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attachedToolbars.bin" ContentType="application/vnd.ms-word.attachedToolbars"/>
  <Override PartName="/word/customizations.xml" ContentType="application/vnd.ms-word.keyMapCustomization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CE98F65">
      <w:pPr>
        <w:pStyle w:val="72"/>
        <w:framePr w:wrap="around"/>
      </w:pPr>
      <w:r>
        <w:rPr>
          <w:rFonts w:ascii="Times New Roman"/>
        </w:rPr>
        <w:t>ICS</w:t>
      </w:r>
      <w:r>
        <w:rPr>
          <w:rFonts w:hAnsi="黑体"/>
        </w:rPr>
        <w:t> </w:t>
      </w:r>
      <w:r>
        <w:fldChar w:fldCharType="begin">
          <w:ffData>
            <w:name w:val="ICS"/>
            <w:enabled/>
            <w:calcOnExit w:val="0"/>
            <w:helpText w:type="text" w:val="请输入正确的ICS号："/>
            <w:textInput>
              <w:default w:val="点击此处添加ICS号"/>
            </w:textInput>
          </w:ffData>
        </w:fldChar>
      </w:r>
      <w:bookmarkStart w:id="0" w:name="ICS"/>
      <w:r>
        <w:instrText xml:space="preserve"> FORMTEXT </w:instrText>
      </w:r>
      <w:r>
        <w:fldChar w:fldCharType="separate"/>
      </w:r>
      <w:r>
        <w:rPr>
          <w:rFonts w:hint="eastAsia"/>
        </w:rPr>
        <w:t>65.020.01</w:t>
      </w:r>
      <w:r>
        <w:fldChar w:fldCharType="end"/>
      </w:r>
      <w:bookmarkEnd w:id="0"/>
    </w:p>
    <w:p w14:paraId="072EF648">
      <w:pPr>
        <w:pStyle w:val="72"/>
        <w:framePr w:wrap="around"/>
      </w:pPr>
      <w:r>
        <w:fldChar w:fldCharType="begin">
          <w:ffData>
            <w:name w:val="WXFLH"/>
            <w:enabled/>
            <w:calcOnExit w:val="0"/>
            <w:helpText w:type="text" w:val="请输入中国标准文献分类号："/>
            <w:textInput>
              <w:default w:val="点击此处添加中国标准文献分类号"/>
            </w:textInput>
          </w:ffData>
        </w:fldChar>
      </w:r>
      <w:bookmarkStart w:id="1" w:name="WXFLH"/>
      <w:r>
        <w:instrText xml:space="preserve"> FORMTEXT </w:instrText>
      </w:r>
      <w:r>
        <w:fldChar w:fldCharType="separate"/>
      </w:r>
      <w:r>
        <w:rPr>
          <w:rFonts w:hint="eastAsia"/>
        </w:rPr>
        <w:t>B 04</w:t>
      </w:r>
      <w:r>
        <w:fldChar w:fldCharType="end"/>
      </w:r>
      <w:bookmarkEnd w:id="1"/>
    </w:p>
    <w:tbl>
      <w:tblPr>
        <w:tblStyle w:val="31"/>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854"/>
      </w:tblGrid>
      <w:tr w14:paraId="4731B9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854" w:type="dxa"/>
            <w:tcBorders>
              <w:top w:val="nil"/>
              <w:left w:val="nil"/>
              <w:bottom w:val="nil"/>
              <w:right w:val="nil"/>
            </w:tcBorders>
          </w:tcPr>
          <w:p w14:paraId="2FAAD171">
            <w:pPr>
              <w:pStyle w:val="72"/>
              <w:framePr w:wrap="around"/>
            </w:pPr>
            <w:r>
              <mc:AlternateContent>
                <mc:Choice Requires="wps">
                  <w:drawing>
                    <wp:anchor distT="0" distB="0" distL="114300" distR="114300" simplePos="0" relativeHeight="251662336" behindDoc="1" locked="0" layoutInCell="1" allowOverlap="1">
                      <wp:simplePos x="0" y="0"/>
                      <wp:positionH relativeFrom="column">
                        <wp:posOffset>-66675</wp:posOffset>
                      </wp:positionH>
                      <wp:positionV relativeFrom="paragraph">
                        <wp:posOffset>0</wp:posOffset>
                      </wp:positionV>
                      <wp:extent cx="866775" cy="198120"/>
                      <wp:effectExtent l="0" t="0" r="6350" b="8255"/>
                      <wp:wrapNone/>
                      <wp:docPr id="4" name="BAH"/>
                      <wp:cNvGraphicFramePr/>
                      <a:graphic xmlns:a="http://schemas.openxmlformats.org/drawingml/2006/main">
                        <a:graphicData uri="http://schemas.microsoft.com/office/word/2010/wordprocessingShape">
                          <wps:wsp>
                            <wps:cNvSpPr/>
                            <wps:spPr>
                              <a:xfrm>
                                <a:off x="0" y="0"/>
                                <a:ext cx="866775" cy="198120"/>
                              </a:xfrm>
                              <a:prstGeom prst="rect">
                                <a:avLst/>
                              </a:prstGeom>
                              <a:solidFill>
                                <a:srgbClr val="FFFFFF"/>
                              </a:solidFill>
                              <a:ln>
                                <a:noFill/>
                              </a:ln>
                            </wps:spPr>
                            <wps:txbx>
                              <w:txbxContent>
                                <w:p w14:paraId="0B9E2B05"/>
                              </w:txbxContent>
                            </wps:txbx>
                            <wps:bodyPr wrap="square" upright="1"/>
                          </wps:wsp>
                        </a:graphicData>
                      </a:graphic>
                    </wp:anchor>
                  </w:drawing>
                </mc:Choice>
                <mc:Fallback>
                  <w:pict>
                    <v:rect id="BAH" o:spid="_x0000_s1026" o:spt="1" style="position:absolute;left:0pt;margin-left:-5.25pt;margin-top:0pt;height:15.6pt;width:68.25pt;z-index:-251654144;mso-width-relative:page;mso-height-relative:page;" fillcolor="#FFFFFF" filled="t" stroked="f" coordsize="21600,21600" o:gfxdata="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">
                      <v:fill on="t" focussize="0,0"/>
                      <v:stroke on="f"/>
                      <v:imagedata o:title=""/>
                      <o:lock v:ext="edit" aspectratio="f"/>
                      <v:textbox>
                        <w:txbxContent>
                          <w:p w14:paraId="0B9E2B05"/>
                        </w:txbxContent>
                      </v:textbox>
                    </v:rect>
                  </w:pict>
                </mc:Fallback>
              </mc:AlternateContent>
            </w:r>
            <w:r>
              <w:fldChar w:fldCharType="begin">
                <w:ffData>
                  <w:name w:val="BAH"/>
                  <w:enabled/>
                  <w:calcOnExit w:val="0"/>
                  <w:textInput/>
                </w:ffData>
              </w:fldChar>
            </w:r>
            <w:bookmarkStart w:id="2" w:name="BAH"/>
            <w:r>
              <w:instrText xml:space="preserve"> FORMTEXT </w:instrText>
            </w:r>
            <w:r>
              <w:fldChar w:fldCharType="separate"/>
            </w:r>
            <w:r>
              <w:t>     </w:t>
            </w:r>
            <w:r>
              <w:fldChar w:fldCharType="end"/>
            </w:r>
            <w:bookmarkEnd w:id="2"/>
          </w:p>
        </w:tc>
      </w:tr>
    </w:tbl>
    <w:p w14:paraId="599757F0">
      <w:pPr>
        <w:pStyle w:val="137"/>
        <w:framePr w:wrap="around"/>
      </w:pPr>
      <w:r>
        <w:fldChar w:fldCharType="begin">
          <w:ffData>
            <w:name w:val="c1"/>
            <w:enabled/>
            <w:calcOnExit w:val="0"/>
            <w:entryMacro w:val="ShowHelp15"/>
            <w:textInput>
              <w:maxLength w:val="2"/>
            </w:textInput>
          </w:ffData>
        </w:fldChar>
      </w:r>
      <w:bookmarkStart w:id="3" w:name="c1"/>
      <w:r>
        <w:instrText xml:space="preserve"> FORMTEXT </w:instrText>
      </w:r>
      <w:r>
        <w:fldChar w:fldCharType="separate"/>
      </w:r>
      <w:r>
        <w:rPr>
          <w:rFonts w:hint="eastAsia"/>
        </w:rPr>
        <w:t>NY</w:t>
      </w:r>
      <w:r>
        <w:fldChar w:fldCharType="end"/>
      </w:r>
      <w:bookmarkEnd w:id="3"/>
    </w:p>
    <w:p w14:paraId="1E157A31">
      <w:pPr>
        <w:pStyle w:val="96"/>
        <w:framePr w:wrap="around"/>
        <w:rPr>
          <w:rFonts w:hint="eastAsia"/>
        </w:rPr>
      </w:pPr>
      <w:r>
        <w:rPr>
          <w:rFonts w:hint="eastAsia"/>
        </w:rPr>
        <w:t>中华人民共和国</w:t>
      </w:r>
      <w:r>
        <w:fldChar w:fldCharType="begin">
          <w:ffData>
            <w:name w:val="c2"/>
            <w:enabled/>
            <w:calcOnExit w:val="0"/>
            <w:entryMacro w:val="showhelp11"/>
            <w:textInput/>
          </w:ffData>
        </w:fldChar>
      </w:r>
      <w:bookmarkStart w:id="4" w:name="c2"/>
      <w:r>
        <w:instrText xml:space="preserve"> FORMTEXT </w:instrText>
      </w:r>
      <w:r>
        <w:fldChar w:fldCharType="separate"/>
      </w:r>
      <w:r>
        <w:rPr>
          <w:rFonts w:hint="eastAsia"/>
        </w:rPr>
        <w:t>农业</w:t>
      </w:r>
      <w:r>
        <w:fldChar w:fldCharType="end"/>
      </w:r>
      <w:bookmarkEnd w:id="4"/>
      <w:r>
        <w:rPr>
          <w:rFonts w:hint="eastAsia"/>
        </w:rPr>
        <w:t>行业标准</w:t>
      </w:r>
    </w:p>
    <w:p w14:paraId="38FD61C6">
      <w:pPr>
        <w:pStyle w:val="91"/>
        <w:framePr w:wrap="around"/>
        <w:rPr>
          <w:rFonts w:hint="eastAsia" w:hAnsi="黑体"/>
        </w:rPr>
      </w:pPr>
      <w:r>
        <w:rPr>
          <w:rFonts w:ascii="Times New Roman"/>
        </w:rPr>
        <w:fldChar w:fldCharType="begin">
          <w:ffData>
            <w:name w:val="StdNo0"/>
            <w:enabled/>
            <w:calcOnExit w:val="0"/>
            <w:textInput>
              <w:default w:val="XX"/>
              <w:maxLength w:val="2"/>
            </w:textInput>
          </w:ffData>
        </w:fldChar>
      </w:r>
      <w:bookmarkStart w:id="5" w:name="StdNo0"/>
      <w:r>
        <w:rPr>
          <w:rFonts w:ascii="Times New Roman"/>
        </w:rPr>
        <w:instrText xml:space="preserve"> FORMTEXT </w:instrText>
      </w:r>
      <w:r>
        <w:rPr>
          <w:rFonts w:ascii="Times New Roman"/>
        </w:rPr>
        <w:fldChar w:fldCharType="separate"/>
      </w:r>
      <w:r>
        <w:rPr>
          <w:rFonts w:hint="eastAsia" w:ascii="Times New Roman"/>
        </w:rPr>
        <w:t>NY</w:t>
      </w:r>
      <w:r>
        <w:rPr>
          <w:rFonts w:ascii="Times New Roman"/>
        </w:rPr>
        <w:fldChar w:fldCharType="end"/>
      </w:r>
      <w:bookmarkEnd w:id="5"/>
      <w:r>
        <w:rPr>
          <w:rFonts w:ascii="Times New Roman"/>
        </w:rPr>
        <w:t xml:space="preserve">/T </w:t>
      </w:r>
      <w:r>
        <w:rPr>
          <w:rFonts w:hAnsi="黑体"/>
        </w:rPr>
        <w:fldChar w:fldCharType="begin">
          <w:ffData>
            <w:name w:val="StdNo1"/>
            <w:enabled/>
            <w:calcOnExit w:val="0"/>
            <w:textInput>
              <w:default w:val="XXXXX"/>
            </w:textInput>
          </w:ffData>
        </w:fldChar>
      </w:r>
      <w:bookmarkStart w:id="6" w:name="StdNo1"/>
      <w:r>
        <w:rPr>
          <w:rFonts w:hAnsi="黑体"/>
        </w:rPr>
        <w:instrText xml:space="preserve"> FORMTEXT </w:instrText>
      </w:r>
      <w:r>
        <w:rPr>
          <w:rFonts w:hAnsi="黑体"/>
        </w:rPr>
        <w:fldChar w:fldCharType="separate"/>
      </w:r>
      <w:r>
        <w:rPr>
          <w:rFonts w:hAnsi="黑体"/>
        </w:rPr>
        <w:t>XXXXX</w:t>
      </w:r>
      <w:r>
        <w:rPr>
          <w:rFonts w:hAnsi="黑体"/>
        </w:rPr>
        <w:fldChar w:fldCharType="end"/>
      </w:r>
      <w:bookmarkEnd w:id="6"/>
      <w:r>
        <w:rPr>
          <w:rFonts w:hAnsi="黑体"/>
        </w:rPr>
        <w:t>—</w:t>
      </w:r>
      <w:r>
        <w:rPr>
          <w:rFonts w:hAnsi="黑体"/>
        </w:rPr>
        <w:fldChar w:fldCharType="begin">
          <w:ffData>
            <w:name w:val="StdNo2"/>
            <w:enabled/>
            <w:calcOnExit w:val="0"/>
            <w:textInput>
              <w:default w:val="XXXX"/>
              <w:maxLength w:val="4"/>
            </w:textInput>
          </w:ffData>
        </w:fldChar>
      </w:r>
      <w:bookmarkStart w:id="7" w:name="StdNo2"/>
      <w:r>
        <w:rPr>
          <w:rFonts w:hAnsi="黑体"/>
        </w:rPr>
        <w:instrText xml:space="preserve"> FORMTEXT </w:instrText>
      </w:r>
      <w:r>
        <w:rPr>
          <w:rFonts w:hAnsi="黑体"/>
        </w:rPr>
        <w:fldChar w:fldCharType="separate"/>
      </w:r>
      <w:r>
        <w:rPr>
          <w:rFonts w:hAnsi="黑体"/>
        </w:rPr>
        <w:t>XXXX</w:t>
      </w:r>
      <w:r>
        <w:rPr>
          <w:rFonts w:hAnsi="黑体"/>
        </w:rPr>
        <w:fldChar w:fldCharType="end"/>
      </w:r>
      <w:bookmarkEnd w:id="7"/>
    </w:p>
    <w:tbl>
      <w:tblPr>
        <w:tblStyle w:val="31"/>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356"/>
      </w:tblGrid>
      <w:tr w14:paraId="761A06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356" w:type="dxa"/>
            <w:tcBorders>
              <w:top w:val="nil"/>
              <w:left w:val="nil"/>
              <w:bottom w:val="nil"/>
              <w:right w:val="nil"/>
            </w:tcBorders>
          </w:tcPr>
          <w:p w14:paraId="6B9CB6B4">
            <w:pPr>
              <w:pStyle w:val="86"/>
              <w:framePr w:wrap="around"/>
            </w:pPr>
            <w:r>
              <mc:AlternateContent>
                <mc:Choice Requires="wps">
                  <w:drawing>
                    <wp:anchor distT="0" distB="0" distL="114300" distR="114300" simplePos="0" relativeHeight="251659264" behindDoc="1" locked="0" layoutInCell="1" allowOverlap="1">
                      <wp:simplePos x="0" y="0"/>
                      <wp:positionH relativeFrom="column">
                        <wp:posOffset>4734560</wp:posOffset>
                      </wp:positionH>
                      <wp:positionV relativeFrom="paragraph">
                        <wp:posOffset>34290</wp:posOffset>
                      </wp:positionV>
                      <wp:extent cx="1143000" cy="228600"/>
                      <wp:effectExtent l="0" t="0" r="0" b="9525"/>
                      <wp:wrapNone/>
                      <wp:docPr id="1" name="DT"/>
                      <wp:cNvGraphicFramePr/>
                      <a:graphic xmlns:a="http://schemas.openxmlformats.org/drawingml/2006/main">
                        <a:graphicData uri="http://schemas.microsoft.com/office/word/2010/wordprocessingShape">
                          <wps:wsp>
                            <wps:cNvSpPr/>
                            <wps:spPr>
                              <a:xfrm>
                                <a:off x="0" y="0"/>
                                <a:ext cx="1143000" cy="228600"/>
                              </a:xfrm>
                              <a:prstGeom prst="rect">
                                <a:avLst/>
                              </a:prstGeom>
                              <a:solidFill>
                                <a:srgbClr val="FFFFFF"/>
                              </a:solidFill>
                              <a:ln>
                                <a:noFill/>
                              </a:ln>
                            </wps:spPr>
                            <wps:txbx>
                              <w:txbxContent>
                                <w:p w14:paraId="68A81128"/>
                              </w:txbxContent>
                            </wps:txbx>
                            <wps:bodyPr wrap="square" upright="1"/>
                          </wps:wsp>
                        </a:graphicData>
                      </a:graphic>
                    </wp:anchor>
                  </w:drawing>
                </mc:Choice>
                <mc:Fallback>
                  <w:pict>
                    <v:rect id="DT" o:spid="_x0000_s1026" o:spt="1" style="position:absolute;left:0pt;margin-left:372.8pt;margin-top:2.7pt;height:18pt;width:90pt;z-index:-251657216;mso-width-relative:page;mso-height-relative:page;" fillcolor="#FFFFFF" filled="t" stroked="f" coordsize="21600,21600" o:gfxdata="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">
                      <v:fill on="t" focussize="0,0"/>
                      <v:stroke on="f"/>
                      <v:imagedata o:title=""/>
                      <o:lock v:ext="edit" aspectratio="f"/>
                      <v:textbox>
                        <w:txbxContent>
                          <w:p w14:paraId="68A81128"/>
                        </w:txbxContent>
                      </v:textbox>
                    </v:rect>
                  </w:pict>
                </mc:Fallback>
              </mc:AlternateContent>
            </w:r>
            <w:r>
              <w:fldChar w:fldCharType="begin">
                <w:ffData>
                  <w:name w:val="DT"/>
                  <w:enabled/>
                  <w:calcOnExit w:val="0"/>
                  <w:entryMacro w:val="ShowHelp4"/>
                  <w:textInput/>
                </w:ffData>
              </w:fldChar>
            </w:r>
            <w:bookmarkStart w:id="8" w:name="DT"/>
            <w:r>
              <w:instrText xml:space="preserve"> FORMTEXT </w:instrText>
            </w:r>
            <w:r>
              <w:fldChar w:fldCharType="separate"/>
            </w:r>
            <w:r>
              <w:t>     </w:t>
            </w:r>
            <w:r>
              <w:fldChar w:fldCharType="end"/>
            </w:r>
            <w:bookmarkEnd w:id="8"/>
          </w:p>
        </w:tc>
      </w:tr>
    </w:tbl>
    <w:p w14:paraId="5F67523A">
      <w:pPr>
        <w:pStyle w:val="91"/>
        <w:framePr w:wrap="around"/>
        <w:rPr>
          <w:rFonts w:hint="eastAsia" w:hAnsi="黑体"/>
        </w:rPr>
      </w:pPr>
    </w:p>
    <w:p w14:paraId="19CA60C0">
      <w:pPr>
        <w:pStyle w:val="91"/>
        <w:framePr w:wrap="around"/>
        <w:rPr>
          <w:rFonts w:hint="eastAsia" w:hAnsi="黑体"/>
        </w:rPr>
      </w:pPr>
    </w:p>
    <w:p w14:paraId="03EE6BE3">
      <w:pPr>
        <w:pStyle w:val="51"/>
        <w:framePr w:wrap="around" w:x="1774" w:y="6248"/>
      </w:pPr>
      <w:r>
        <w:fldChar w:fldCharType="begin">
          <w:ffData>
            <w:name w:val="StdName"/>
            <w:enabled/>
            <w:calcOnExit w:val="0"/>
            <w:textInput>
              <w:default w:val="点击此处添加标准名称"/>
            </w:textInput>
          </w:ffData>
        </w:fldChar>
      </w:r>
      <w:bookmarkStart w:id="9" w:name="StdName"/>
      <w:r>
        <w:instrText xml:space="preserve"> FORMTEXT </w:instrText>
      </w:r>
      <w:r>
        <w:fldChar w:fldCharType="separate"/>
      </w:r>
      <w:r>
        <w:rPr>
          <w:rFonts w:hint="eastAsia"/>
        </w:rPr>
        <w:t>小麦</w:t>
      </w:r>
      <w:r>
        <w:rPr>
          <w:rFonts w:hint="eastAsia"/>
          <w:lang w:val="en-US" w:eastAsia="zh-CN"/>
        </w:rPr>
        <w:t>区域试验</w:t>
      </w:r>
      <w:r>
        <w:rPr>
          <w:rFonts w:hint="eastAsia"/>
        </w:rPr>
        <w:t>品种DNA位点纯合率检测 SSR分子标记法</w:t>
      </w:r>
      <w:r>
        <w:fldChar w:fldCharType="end"/>
      </w:r>
      <w:bookmarkEnd w:id="9"/>
    </w:p>
    <w:p w14:paraId="6CAD978A">
      <w:pPr>
        <w:pStyle w:val="68"/>
        <w:framePr w:wrap="around" w:x="1774" w:y="6248"/>
      </w:pPr>
      <w:r>
        <w:fldChar w:fldCharType="begin">
          <w:ffData>
            <w:name w:val="StdEnglishName"/>
            <w:enabled/>
            <w:calcOnExit w:val="0"/>
            <w:textInput>
              <w:default w:val="点击此处添加标准英文译名"/>
            </w:textInput>
          </w:ffData>
        </w:fldChar>
      </w:r>
      <w:bookmarkStart w:id="10" w:name="StdEnglishName"/>
      <w:r>
        <w:instrText xml:space="preserve"> FORMTEXT </w:instrText>
      </w:r>
      <w:r>
        <w:fldChar w:fldCharType="separate"/>
      </w:r>
      <w:r>
        <w:rPr>
          <w:rFonts w:hint="eastAsia"/>
        </w:rPr>
        <w:t xml:space="preserve">Detection of homozygosity of DNA loci in wheat </w:t>
      </w:r>
      <w:r>
        <w:rPr>
          <w:rFonts w:hint="eastAsia"/>
          <w:lang w:val="en-US" w:eastAsia="zh-CN"/>
        </w:rPr>
        <w:t>r</w:t>
      </w:r>
      <w:r>
        <w:rPr>
          <w:rFonts w:hint="eastAsia"/>
        </w:rPr>
        <w:t xml:space="preserve">egional </w:t>
      </w:r>
      <w:r>
        <w:rPr>
          <w:rFonts w:hint="eastAsia"/>
          <w:lang w:val="en-US" w:eastAsia="zh-CN"/>
        </w:rPr>
        <w:t>t</w:t>
      </w:r>
      <w:r>
        <w:rPr>
          <w:rFonts w:hint="eastAsia"/>
        </w:rPr>
        <w:t>rial varieties -SSR based methods</w:t>
      </w:r>
      <w:r>
        <w:t xml:space="preserve"> </w:t>
      </w:r>
      <w:r>
        <w:fldChar w:fldCharType="end"/>
      </w:r>
      <w:bookmarkEnd w:id="10"/>
    </w:p>
    <w:p w14:paraId="5A9B6C30">
      <w:pPr>
        <w:pStyle w:val="67"/>
        <w:framePr w:wrap="around" w:x="1774" w:y="6248"/>
      </w:pPr>
      <w:r>
        <w:fldChar w:fldCharType="begin">
          <w:ffData>
            <w:name w:val="YZBS"/>
            <w:enabled/>
            <w:calcOnExit w:val="0"/>
            <w:textInput>
              <w:default w:val="点击此处添加与国际标准一致性程度的标识"/>
            </w:textInput>
          </w:ffData>
        </w:fldChar>
      </w:r>
      <w:bookmarkStart w:id="11" w:name="YZBS"/>
      <w:r>
        <w:instrText xml:space="preserve"> FORMTEXT </w:instrText>
      </w:r>
      <w:r>
        <w:fldChar w:fldCharType="separate"/>
      </w:r>
      <w:r>
        <w:rPr>
          <w:rFonts w:hint="eastAsia"/>
        </w:rPr>
        <w:t>点击此处添加与国际标准一致性程度的标识</w:t>
      </w:r>
      <w:r>
        <w:fldChar w:fldCharType="end"/>
      </w:r>
      <w:bookmarkEnd w:id="11"/>
    </w:p>
    <w:tbl>
      <w:tblPr>
        <w:tblStyle w:val="31"/>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855"/>
      </w:tblGrid>
      <w:tr w14:paraId="6288B7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855" w:type="dxa"/>
            <w:tcBorders>
              <w:top w:val="nil"/>
              <w:left w:val="nil"/>
              <w:bottom w:val="nil"/>
              <w:right w:val="nil"/>
            </w:tcBorders>
          </w:tcPr>
          <w:p w14:paraId="17924C60">
            <w:pPr>
              <w:pStyle w:val="66"/>
              <w:framePr w:wrap="around" w:x="1774" w:y="6248"/>
            </w:pPr>
            <w:r>
              <mc:AlternateContent>
                <mc:Choice Requires="wps">
                  <w:drawing>
                    <wp:anchor distT="0" distB="0" distL="114300" distR="114300" simplePos="0" relativeHeight="251661312" behindDoc="1" locked="1" layoutInCell="1" allowOverlap="1">
                      <wp:simplePos x="0" y="0"/>
                      <wp:positionH relativeFrom="column">
                        <wp:posOffset>2200910</wp:posOffset>
                      </wp:positionH>
                      <wp:positionV relativeFrom="paragraph">
                        <wp:posOffset>573405</wp:posOffset>
                      </wp:positionV>
                      <wp:extent cx="1905000" cy="254000"/>
                      <wp:effectExtent l="0" t="0" r="0" b="0"/>
                      <wp:wrapNone/>
                      <wp:docPr id="3" name="RQ"/>
                      <wp:cNvGraphicFramePr/>
                      <a:graphic xmlns:a="http://schemas.openxmlformats.org/drawingml/2006/main">
                        <a:graphicData uri="http://schemas.microsoft.com/office/word/2010/wordprocessingShape">
                          <wps:wsp>
                            <wps:cNvSpPr/>
                            <wps:spPr>
                              <a:xfrm>
                                <a:off x="0" y="0"/>
                                <a:ext cx="1905000" cy="254000"/>
                              </a:xfrm>
                              <a:prstGeom prst="rect">
                                <a:avLst/>
                              </a:prstGeom>
                              <a:solidFill>
                                <a:srgbClr val="FFFFFF"/>
                              </a:solidFill>
                              <a:ln>
                                <a:noFill/>
                              </a:ln>
                            </wps:spPr>
                            <wps:txbx>
                              <w:txbxContent>
                                <w:p w14:paraId="2FA4FB3B"/>
                              </w:txbxContent>
                            </wps:txbx>
                            <wps:bodyPr wrap="square" upright="1"/>
                          </wps:wsp>
                        </a:graphicData>
                      </a:graphic>
                    </wp:anchor>
                  </w:drawing>
                </mc:Choice>
                <mc:Fallback>
                  <w:pict>
                    <v:rect id="RQ" o:spid="_x0000_s1026" o:spt="1" style="position:absolute;left:0pt;margin-left:173.3pt;margin-top:45.15pt;height:20pt;width:150pt;z-index:-251655168;mso-width-relative:page;mso-height-relative:page;" fillcolor="#FFFFFF" filled="t" stroked="f" coordsize="21600,21600" o:gfxdata="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">
                      <v:fill on="t" focussize="0,0"/>
                      <v:stroke on="f"/>
                      <v:imagedata o:title=""/>
                      <o:lock v:ext="edit" aspectratio="f"/>
                      <v:textbox>
                        <w:txbxContent>
                          <w:p w14:paraId="2FA4FB3B"/>
                        </w:txbxContent>
                      </v:textbox>
                      <w10:anchorlock/>
                    </v:rect>
                  </w:pict>
                </mc:Fallback>
              </mc:AlternateContent>
            </w:r>
            <w:r>
              <mc:AlternateContent>
                <mc:Choice Requires="wps">
                  <w:drawing>
                    <wp:anchor distT="0" distB="0" distL="114300" distR="114300" simplePos="0" relativeHeight="251660288" behindDoc="1" locked="0" layoutInCell="1" allowOverlap="1">
                      <wp:simplePos x="0" y="0"/>
                      <wp:positionH relativeFrom="column">
                        <wp:posOffset>2454910</wp:posOffset>
                      </wp:positionH>
                      <wp:positionV relativeFrom="paragraph">
                        <wp:posOffset>255905</wp:posOffset>
                      </wp:positionV>
                      <wp:extent cx="1270000" cy="304800"/>
                      <wp:effectExtent l="0" t="0" r="0" b="12700"/>
                      <wp:wrapNone/>
                      <wp:docPr id="2" name="LB"/>
                      <wp:cNvGraphicFramePr/>
                      <a:graphic xmlns:a="http://schemas.openxmlformats.org/drawingml/2006/main">
                        <a:graphicData uri="http://schemas.microsoft.com/office/word/2010/wordprocessingShape">
                          <wps:wsp>
                            <wps:cNvSpPr/>
                            <wps:spPr>
                              <a:xfrm>
                                <a:off x="0" y="0"/>
                                <a:ext cx="1270000" cy="304800"/>
                              </a:xfrm>
                              <a:prstGeom prst="rect">
                                <a:avLst/>
                              </a:prstGeom>
                              <a:solidFill>
                                <a:srgbClr val="FFFFFF"/>
                              </a:solidFill>
                              <a:ln>
                                <a:noFill/>
                              </a:ln>
                            </wps:spPr>
                            <wps:txbx>
                              <w:txbxContent>
                                <w:p w14:paraId="25CEA6D4"/>
                              </w:txbxContent>
                            </wps:txbx>
                            <wps:bodyPr wrap="square" upright="1"/>
                          </wps:wsp>
                        </a:graphicData>
                      </a:graphic>
                    </wp:anchor>
                  </w:drawing>
                </mc:Choice>
                <mc:Fallback>
                  <w:pict>
                    <v:rect id="LB" o:spid="_x0000_s1026" o:spt="1" style="position:absolute;left:0pt;margin-left:193.3pt;margin-top:20.15pt;height:24pt;width:100pt;z-index:-251656192;mso-width-relative:page;mso-height-relative:page;" fillcolor="#FFFFFF" filled="t" stroked="f" coordsize="21600,21600" o:gfxdata="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">
                      <v:fill on="t" focussize="0,0"/>
                      <v:stroke on="f"/>
                      <v:imagedata o:title=""/>
                      <o:lock v:ext="edit" aspectratio="f"/>
                      <v:textbox>
                        <w:txbxContent>
                          <w:p w14:paraId="25CEA6D4"/>
                        </w:txbxContent>
                      </v:textbox>
                    </v:rect>
                  </w:pict>
                </mc:Fallback>
              </mc:AlternateContent>
            </w:r>
            <w:r>
              <w:fldChar w:fldCharType="begin">
                <w:ffData>
                  <w:name w:val="LB"/>
                  <w:enabled/>
                  <w:calcOnExit w:val="0"/>
                  <w:ddList>
                    <w:result w:val="2"/>
                    <w:listEntry w:val="文稿版次选择"/>
                    <w:listEntry w:val="（工作组讨论稿）"/>
                    <w:listEntry w:val="（征求意见稿）"/>
                    <w:listEntry w:val="（送审讨论稿）"/>
                    <w:listEntry w:val="（送审稿）"/>
                    <w:listEntry w:val="（报批稿）"/>
                  </w:ddList>
                </w:ffData>
              </w:fldChar>
            </w:r>
            <w:bookmarkStart w:id="12" w:name="LB"/>
            <w:r>
              <w:instrText xml:space="preserve"> FORMDROPDOWN </w:instrText>
            </w:r>
            <w:r>
              <w:fldChar w:fldCharType="separate"/>
            </w:r>
            <w:r>
              <w:fldChar w:fldCharType="end"/>
            </w:r>
            <w:bookmarkEnd w:id="12"/>
          </w:p>
        </w:tc>
      </w:tr>
      <w:tr w14:paraId="078265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855" w:type="dxa"/>
            <w:tcBorders>
              <w:top w:val="nil"/>
              <w:left w:val="nil"/>
              <w:bottom w:val="nil"/>
              <w:right w:val="nil"/>
            </w:tcBorders>
          </w:tcPr>
          <w:p w14:paraId="31FB0F30">
            <w:pPr>
              <w:pStyle w:val="80"/>
              <w:framePr w:wrap="around" w:x="1774" w:y="6248"/>
            </w:pPr>
            <w:r>
              <w:fldChar w:fldCharType="begin">
                <w:ffData>
                  <w:name w:val="WCRQ"/>
                  <w:enabled/>
                  <w:calcOnExit w:val="0"/>
                  <w:textInput/>
                </w:ffData>
              </w:fldChar>
            </w:r>
            <w:bookmarkStart w:id="13" w:name="WCRQ"/>
            <w:r>
              <w:instrText xml:space="preserve"> FORMTEXT </w:instrText>
            </w:r>
            <w:r>
              <w:fldChar w:fldCharType="separate"/>
            </w:r>
            <w:r>
              <w:rPr>
                <w:rFonts w:hint="eastAsia"/>
              </w:rPr>
              <w:t>（本稿完成日期2023年12月2日）</w:t>
            </w:r>
            <w:r>
              <w:fldChar w:fldCharType="end"/>
            </w:r>
            <w:bookmarkEnd w:id="13"/>
          </w:p>
        </w:tc>
      </w:tr>
    </w:tbl>
    <w:p w14:paraId="308745C1">
      <w:pPr>
        <w:pStyle w:val="93"/>
        <w:framePr w:wrap="around" w:vAnchor="page" w:hAnchor="page" w:x="2156" w:y="14077"/>
      </w:pPr>
      <w:r>
        <w:rPr>
          <w:rFonts w:ascii="黑体"/>
        </w:rPr>
        <w:fldChar w:fldCharType="begin">
          <w:ffData>
            <w:name w:val="FY"/>
            <w:enabled/>
            <w:calcOnExit w:val="0"/>
            <w:entryMacro w:val="ShowHelp8"/>
            <w:textInput>
              <w:default w:val="XXXX"/>
              <w:maxLength w:val="4"/>
            </w:textInput>
          </w:ffData>
        </w:fldChar>
      </w:r>
      <w:bookmarkStart w:id="14" w:name="FY"/>
      <w:r>
        <w:rPr>
          <w:rFonts w:ascii="黑体"/>
        </w:rPr>
        <w:instrText xml:space="preserve"> FORMTEXT </w:instrText>
      </w:r>
      <w:r>
        <w:rPr>
          <w:rFonts w:ascii="黑体"/>
        </w:rPr>
        <w:fldChar w:fldCharType="separate"/>
      </w:r>
      <w:r>
        <w:rPr>
          <w:rFonts w:ascii="黑体"/>
        </w:rPr>
        <w:t>XXXX</w:t>
      </w:r>
      <w:r>
        <w:rPr>
          <w:rFonts w:ascii="黑体"/>
        </w:rPr>
        <w:fldChar w:fldCharType="end"/>
      </w:r>
      <w:bookmarkEnd w:id="14"/>
      <w:r>
        <w:t xml:space="preserve"> </w:t>
      </w:r>
      <w:r>
        <w:rPr>
          <w:rFonts w:ascii="黑体"/>
        </w:rPr>
        <w:t>-</w:t>
      </w:r>
      <w:r>
        <w:t xml:space="preserve"> </w:t>
      </w:r>
      <w:r>
        <w:rPr>
          <w:rFonts w:ascii="黑体"/>
        </w:rPr>
        <w:fldChar w:fldCharType="begin">
          <w:ffData>
            <w:name w:val="FM"/>
            <w:enabled/>
            <w:calcOnExit w:val="0"/>
            <w:entryMacro w:val="ShowHelp8"/>
            <w:textInput>
              <w:default w:val="XX"/>
              <w:maxLength w:val="2"/>
            </w:textInput>
          </w:ffData>
        </w:fldChar>
      </w:r>
      <w:r>
        <w:rPr>
          <w:rFonts w:ascii="黑体"/>
        </w:rPr>
        <w:instrText xml:space="preserve"> FORMTEXT </w:instrText>
      </w:r>
      <w:r>
        <w:rPr>
          <w:rFonts w:ascii="黑体"/>
        </w:rPr>
        <w:fldChar w:fldCharType="separate"/>
      </w:r>
      <w:r>
        <w:rPr>
          <w:rFonts w:ascii="黑体"/>
        </w:rPr>
        <w:t>XX</w:t>
      </w:r>
      <w:r>
        <w:rPr>
          <w:rFonts w:ascii="黑体"/>
        </w:rPr>
        <w:fldChar w:fldCharType="end"/>
      </w:r>
      <w:r>
        <w:t xml:space="preserve"> </w:t>
      </w:r>
      <w:r>
        <w:rPr>
          <w:rFonts w:ascii="黑体"/>
        </w:rPr>
        <w:t>-</w:t>
      </w:r>
      <w:r>
        <w:t xml:space="preserve"> </w:t>
      </w:r>
      <w:r>
        <w:rPr>
          <w:rFonts w:ascii="黑体"/>
        </w:rPr>
        <w:fldChar w:fldCharType="begin">
          <w:ffData>
            <w:name w:val="FD"/>
            <w:enabled/>
            <w:calcOnExit w:val="0"/>
            <w:entryMacro w:val="ShowHelp8"/>
            <w:textInput>
              <w:default w:val="XX"/>
              <w:maxLength w:val="2"/>
            </w:textInput>
          </w:ffData>
        </w:fldChar>
      </w:r>
      <w:bookmarkStart w:id="15" w:name="FD"/>
      <w:r>
        <w:rPr>
          <w:rFonts w:ascii="黑体"/>
        </w:rPr>
        <w:instrText xml:space="preserve"> FORMTEXT </w:instrText>
      </w:r>
      <w:r>
        <w:rPr>
          <w:rFonts w:ascii="黑体"/>
        </w:rPr>
        <w:fldChar w:fldCharType="separate"/>
      </w:r>
      <w:r>
        <w:rPr>
          <w:rFonts w:ascii="黑体"/>
        </w:rPr>
        <w:t>XX</w:t>
      </w:r>
      <w:r>
        <w:rPr>
          <w:rFonts w:ascii="黑体"/>
        </w:rPr>
        <w:fldChar w:fldCharType="end"/>
      </w:r>
      <w:bookmarkEnd w:id="15"/>
      <w:r>
        <w:rPr>
          <w:rFonts w:hint="eastAsia"/>
        </w:rPr>
        <w:t>发布</w:t>
      </w:r>
      <w:r>
        <mc:AlternateContent>
          <mc:Choice Requires="wps">
            <w:drawing>
              <wp:anchor distT="0" distB="0" distL="114300" distR="114300" simplePos="0" relativeHeight="251663360" behindDoc="0" locked="1" layoutInCell="1" allowOverlap="1">
                <wp:simplePos x="0" y="0"/>
                <wp:positionH relativeFrom="column">
                  <wp:posOffset>-222250</wp:posOffset>
                </wp:positionH>
                <wp:positionV relativeFrom="page">
                  <wp:posOffset>351790</wp:posOffset>
                </wp:positionV>
                <wp:extent cx="6120130" cy="0"/>
                <wp:effectExtent l="0" t="4445" r="0" b="5080"/>
                <wp:wrapNone/>
                <wp:docPr id="5" name="直线 10"/>
                <wp:cNvGraphicFramePr/>
                <a:graphic xmlns:a="http://schemas.openxmlformats.org/drawingml/2006/main">
                  <a:graphicData uri="http://schemas.microsoft.com/office/word/2010/wordprocessingShape">
                    <wps:wsp>
                      <wps:cNvCnPr/>
                      <wps:spPr>
                        <a:xfrm>
                          <a:off x="0" y="0"/>
                          <a:ext cx="6120130" cy="0"/>
                        </a:xfrm>
                        <a:prstGeom prst="line">
                          <a:avLst/>
                        </a:prstGeom>
                        <a:ln w="9525" cap="flat" cmpd="sng">
                          <a:solidFill>
                            <a:srgbClr val="000000"/>
                          </a:solidFill>
                          <a:prstDash val="solid"/>
                          <a:headEnd type="none" w="med" len="med"/>
                          <a:tailEnd type="none" w="med" len="med"/>
                        </a:ln>
                      </wps:spPr>
                      <wps:bodyPr/>
                    </wps:wsp>
                  </a:graphicData>
                </a:graphic>
              </wp:anchor>
            </w:drawing>
          </mc:Choice>
          <mc:Fallback>
            <w:pict>
              <v:line id="直线 10" o:spid="_x0000_s1026" o:spt="20" style="position:absolute;left:0pt;margin-left:-17.5pt;margin-top:27.7pt;height:0pt;width:481.9pt;mso-position-vertical-relative:page;z-index:251663360;mso-width-relative:page;mso-height-relative:page;" filled="f" stroked="t" coordsize="21600,21600" o:gfxdata="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">
                <v:fill on="f" focussize="0,0"/>
                <v:stroke color="#000000" joinstyle="round"/>
                <v:imagedata o:title=""/>
                <o:lock v:ext="edit" aspectratio="f"/>
                <w10:anchorlock/>
              </v:line>
            </w:pict>
          </mc:Fallback>
        </mc:AlternateContent>
      </w:r>
    </w:p>
    <w:p w14:paraId="508BDB5F">
      <w:pPr>
        <w:pStyle w:val="129"/>
        <w:framePr w:wrap="around" w:vAnchor="page" w:hAnchor="page" w:x="7555" w:y="14037"/>
      </w:pPr>
      <w:r>
        <w:rPr>
          <w:rFonts w:ascii="黑体"/>
        </w:rPr>
        <w:fldChar w:fldCharType="begin">
          <w:ffData>
            <w:name w:val="SY"/>
            <w:enabled/>
            <w:calcOnExit w:val="0"/>
            <w:entryMacro w:val="ShowHelp9"/>
            <w:textInput>
              <w:default w:val="XXXX"/>
              <w:maxLength w:val="4"/>
            </w:textInput>
          </w:ffData>
        </w:fldChar>
      </w:r>
      <w:bookmarkStart w:id="16" w:name="SY"/>
      <w:r>
        <w:rPr>
          <w:rFonts w:ascii="黑体"/>
        </w:rPr>
        <w:instrText xml:space="preserve"> FORMTEXT </w:instrText>
      </w:r>
      <w:r>
        <w:rPr>
          <w:rFonts w:ascii="黑体"/>
        </w:rPr>
        <w:fldChar w:fldCharType="separate"/>
      </w:r>
      <w:r>
        <w:rPr>
          <w:rFonts w:ascii="黑体"/>
        </w:rPr>
        <w:t>XXXX</w:t>
      </w:r>
      <w:r>
        <w:rPr>
          <w:rFonts w:ascii="黑体"/>
        </w:rPr>
        <w:fldChar w:fldCharType="end"/>
      </w:r>
      <w:bookmarkEnd w:id="16"/>
      <w:r>
        <w:t xml:space="preserve"> </w:t>
      </w:r>
      <w:r>
        <w:rPr>
          <w:rFonts w:ascii="黑体"/>
        </w:rPr>
        <w:t>-</w:t>
      </w:r>
      <w:r>
        <w:t xml:space="preserve"> </w:t>
      </w:r>
      <w:r>
        <w:rPr>
          <w:rFonts w:ascii="黑体"/>
        </w:rPr>
        <w:fldChar w:fldCharType="begin">
          <w:ffData>
            <w:name w:val="SM"/>
            <w:enabled/>
            <w:calcOnExit w:val="0"/>
            <w:entryMacro w:val="ShowHelp9"/>
            <w:textInput>
              <w:default w:val="XX"/>
              <w:maxLength w:val="2"/>
            </w:textInput>
          </w:ffData>
        </w:fldChar>
      </w:r>
      <w:bookmarkStart w:id="17" w:name="SM"/>
      <w:r>
        <w:rPr>
          <w:rFonts w:ascii="黑体"/>
        </w:rPr>
        <w:instrText xml:space="preserve"> FORMTEXT </w:instrText>
      </w:r>
      <w:r>
        <w:rPr>
          <w:rFonts w:ascii="黑体"/>
        </w:rPr>
        <w:fldChar w:fldCharType="separate"/>
      </w:r>
      <w:r>
        <w:rPr>
          <w:rFonts w:ascii="黑体"/>
        </w:rPr>
        <w:t>XX</w:t>
      </w:r>
      <w:r>
        <w:rPr>
          <w:rFonts w:ascii="黑体"/>
        </w:rPr>
        <w:fldChar w:fldCharType="end"/>
      </w:r>
      <w:bookmarkEnd w:id="17"/>
      <w:r>
        <w:t xml:space="preserve"> </w:t>
      </w:r>
      <w:r>
        <w:rPr>
          <w:rFonts w:ascii="黑体"/>
        </w:rPr>
        <w:t>-</w:t>
      </w:r>
      <w:r>
        <w:t xml:space="preserve"> </w:t>
      </w:r>
      <w:r>
        <w:rPr>
          <w:rFonts w:ascii="黑体"/>
        </w:rPr>
        <w:fldChar w:fldCharType="begin">
          <w:ffData>
            <w:name w:val="SD"/>
            <w:enabled/>
            <w:calcOnExit w:val="0"/>
            <w:entryMacro w:val="ShowHelp9"/>
            <w:textInput>
              <w:default w:val="XX"/>
              <w:maxLength w:val="2"/>
            </w:textInput>
          </w:ffData>
        </w:fldChar>
      </w:r>
      <w:bookmarkStart w:id="18" w:name="SD"/>
      <w:r>
        <w:rPr>
          <w:rFonts w:ascii="黑体"/>
        </w:rPr>
        <w:instrText xml:space="preserve"> FORMTEXT </w:instrText>
      </w:r>
      <w:r>
        <w:rPr>
          <w:rFonts w:ascii="黑体"/>
        </w:rPr>
        <w:fldChar w:fldCharType="separate"/>
      </w:r>
      <w:r>
        <w:rPr>
          <w:rFonts w:ascii="黑体"/>
        </w:rPr>
        <w:t>XX</w:t>
      </w:r>
      <w:r>
        <w:rPr>
          <w:rFonts w:ascii="黑体"/>
        </w:rPr>
        <w:fldChar w:fldCharType="end"/>
      </w:r>
      <w:bookmarkEnd w:id="18"/>
      <w:r>
        <w:rPr>
          <w:rFonts w:hint="eastAsia"/>
        </w:rPr>
        <w:t>实施</w:t>
      </w:r>
    </w:p>
    <w:p w14:paraId="206BB8AF">
      <w:pPr>
        <w:pStyle w:val="117"/>
        <w:framePr w:wrap="around"/>
      </w:pPr>
      <w:r>
        <w:fldChar w:fldCharType="begin">
          <w:ffData>
            <w:name w:val="fm"/>
            <w:enabled/>
            <w:calcOnExit w:val="0"/>
            <w:textInput/>
          </w:ffData>
        </w:fldChar>
      </w:r>
      <w:bookmarkStart w:id="19" w:name="fm"/>
      <w:r>
        <w:instrText xml:space="preserve"> FORMTEXT </w:instrText>
      </w:r>
      <w:r>
        <w:fldChar w:fldCharType="separate"/>
      </w:r>
      <w:r>
        <w:rPr>
          <w:rFonts w:hint="eastAsia"/>
        </w:rPr>
        <w:t>中华人民共和国农业农村部</w:t>
      </w:r>
      <w:r>
        <w:fldChar w:fldCharType="end"/>
      </w:r>
      <w:bookmarkEnd w:id="19"/>
      <w:r>
        <w:rPr>
          <w:rFonts w:hAnsi="黑体"/>
        </w:rPr>
        <w:t>   </w:t>
      </w:r>
      <w:r>
        <w:rPr>
          <w:rStyle w:val="48"/>
          <w:rFonts w:hint="eastAsia"/>
        </w:rPr>
        <w:t>发布</w:t>
      </w:r>
    </w:p>
    <w:p w14:paraId="5F98DE00">
      <w:pPr>
        <w:pStyle w:val="23"/>
        <w:sectPr>
          <w:pgSz w:w="11906" w:h="16838"/>
          <w:pgMar w:top="567" w:right="850" w:bottom="1134" w:left="1418" w:header="0" w:footer="0" w:gutter="0"/>
          <w:pgNumType w:start="1"/>
          <w:cols w:space="720" w:num="1"/>
          <w:docGrid w:type="lines" w:linePitch="312" w:charSpace="0"/>
        </w:sectPr>
      </w:pPr>
      <w:r>
        <mc:AlternateContent>
          <mc:Choice Requires="wps">
            <w:drawing>
              <wp:anchor distT="0" distB="0" distL="114300" distR="114300" simplePos="0" relativeHeight="251664384" behindDoc="0" locked="0" layoutInCell="1" allowOverlap="1">
                <wp:simplePos x="0" y="0"/>
                <wp:positionH relativeFrom="column">
                  <wp:posOffset>-635</wp:posOffset>
                </wp:positionH>
                <wp:positionV relativeFrom="paragraph">
                  <wp:posOffset>2339975</wp:posOffset>
                </wp:positionV>
                <wp:extent cx="6120130" cy="0"/>
                <wp:effectExtent l="0" t="4445" r="0" b="5080"/>
                <wp:wrapNone/>
                <wp:docPr id="6" name="直线 11"/>
                <wp:cNvGraphicFramePr/>
                <a:graphic xmlns:a="http://schemas.openxmlformats.org/drawingml/2006/main">
                  <a:graphicData uri="http://schemas.microsoft.com/office/word/2010/wordprocessingShape">
                    <wps:wsp>
                      <wps:cNvCnPr/>
                      <wps:spPr>
                        <a:xfrm>
                          <a:off x="0" y="0"/>
                          <a:ext cx="6120130" cy="0"/>
                        </a:xfrm>
                        <a:prstGeom prst="line">
                          <a:avLst/>
                        </a:prstGeom>
                        <a:ln w="9525" cap="flat" cmpd="sng">
                          <a:solidFill>
                            <a:srgbClr val="000000"/>
                          </a:solidFill>
                          <a:prstDash val="solid"/>
                          <a:headEnd type="none" w="med" len="med"/>
                          <a:tailEnd type="none" w="med" len="med"/>
                        </a:ln>
                      </wps:spPr>
                      <wps:bodyPr/>
                    </wps:wsp>
                  </a:graphicData>
                </a:graphic>
              </wp:anchor>
            </w:drawing>
          </mc:Choice>
          <mc:Fallback>
            <w:pict>
              <v:line id="直线 11" o:spid="_x0000_s1026" o:spt="20" style="position:absolute;left:0pt;margin-left:-0.05pt;margin-top:184.25pt;height:0pt;width:481.9pt;z-index:251664384;mso-width-relative:page;mso-height-relative:page;" filled="f" stroked="t" coordsize="21600,21600" o:gfxdata="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">
                <v:fill on="f" focussize="0,0"/>
                <v:stroke color="#000000" joinstyle="round"/>
                <v:imagedata o:title=""/>
                <o:lock v:ext="edit" aspectratio="f"/>
              </v:line>
            </w:pict>
          </mc:Fallback>
        </mc:AlternateContent>
      </w:r>
    </w:p>
    <w:p w14:paraId="06898A55">
      <w:pPr>
        <w:pStyle w:val="58"/>
      </w:pPr>
      <w:bookmarkStart w:id="20" w:name="_Toc48912321"/>
      <w:bookmarkStart w:id="21" w:name="_Toc48914001"/>
      <w:bookmarkStart w:id="22" w:name="_Toc44578994"/>
      <w:bookmarkStart w:id="23" w:name="_Toc42274318"/>
      <w:bookmarkStart w:id="24" w:name="_Toc42276401"/>
      <w:bookmarkStart w:id="25" w:name="_Toc48910758"/>
      <w:bookmarkStart w:id="26" w:name="_Toc42468237"/>
      <w:bookmarkStart w:id="27" w:name="_Toc42584811"/>
      <w:bookmarkStart w:id="28" w:name="_Toc42279693"/>
      <w:bookmarkStart w:id="29" w:name="_Toc42279374"/>
      <w:bookmarkStart w:id="30" w:name="_Toc47457291"/>
      <w:bookmarkStart w:id="31" w:name="_Toc42279664"/>
      <w:bookmarkStart w:id="32" w:name="_Toc42319395"/>
      <w:bookmarkStart w:id="33" w:name="_Toc42319424"/>
      <w:bookmarkStart w:id="34" w:name="_Toc48896652"/>
      <w:bookmarkStart w:id="35" w:name="_Toc44578851"/>
      <w:bookmarkStart w:id="36" w:name="_Toc48891963"/>
      <w:bookmarkStart w:id="37" w:name="_Toc42278941"/>
      <w:bookmarkStart w:id="38" w:name="_Toc42332589"/>
      <w:r>
        <w:rPr>
          <w:rFonts w:hint="eastAsia"/>
        </w:rPr>
        <w:t>目</w:t>
      </w:r>
      <w:bookmarkStart w:id="39" w:name="BKML"/>
      <w:r>
        <w:rPr>
          <w:rFonts w:hAnsi="黑体"/>
        </w:rPr>
        <w:t>  </w:t>
      </w:r>
      <w:r>
        <w:rPr>
          <w:rFonts w:hint="eastAsia"/>
        </w:rPr>
        <w:t>次</w:t>
      </w:r>
      <w:bookmarkEnd w:id="39"/>
    </w:p>
    <w:p w14:paraId="658C9AAB">
      <w:pPr>
        <w:pStyle w:val="19"/>
        <w:spacing w:before="78" w:after="78"/>
        <w:rPr>
          <w:rFonts w:ascii="Times New Roman"/>
          <w:szCs w:val="24"/>
        </w:rPr>
      </w:pPr>
      <w:r>
        <w:fldChar w:fldCharType="begin" w:fldLock="1"/>
      </w:r>
      <w:r>
        <w:instrText xml:space="preserve"> </w:instrText>
      </w:r>
      <w:r>
        <w:rPr>
          <w:rFonts w:hint="eastAsia"/>
        </w:rPr>
        <w:instrText xml:space="preserve">TOC \h \z \t"前言、引言标题,1,参考文献、索引标题,1,章标题,1,参考文献,1,附录标识,1" \* MERGEFORMAT</w:instrText>
      </w:r>
      <w:r>
        <w:instrText xml:space="preserve"> </w:instrText>
      </w:r>
      <w:r>
        <w:fldChar w:fldCharType="separate"/>
      </w:r>
      <w:r>
        <w:fldChar w:fldCharType="begin"/>
      </w:r>
      <w:r>
        <w:instrText xml:space="preserve"> HYPERLINK \l "_Toc48915275" </w:instrText>
      </w:r>
      <w:r>
        <w:fldChar w:fldCharType="separate"/>
      </w:r>
      <w:r>
        <w:rPr>
          <w:rStyle w:val="39"/>
          <w:rFonts w:hint="eastAsia"/>
        </w:rPr>
        <w:t>前</w:t>
      </w:r>
      <w:r>
        <w:rPr>
          <w:rStyle w:val="39"/>
          <w:rFonts w:hint="eastAsia" w:ascii="MS Mincho" w:hAnsi="MS Mincho" w:eastAsia="MS Mincho" w:cs="MS Mincho"/>
        </w:rPr>
        <w:t>  </w:t>
      </w:r>
      <w:r>
        <w:rPr>
          <w:rStyle w:val="39"/>
          <w:rFonts w:hint="eastAsia"/>
        </w:rPr>
        <w:t>言</w:t>
      </w:r>
      <w:r>
        <w:tab/>
      </w:r>
      <w:r>
        <w:fldChar w:fldCharType="begin" w:fldLock="1"/>
      </w:r>
      <w:r>
        <w:instrText xml:space="preserve"> PAGEREF _Toc48915275 \h </w:instrText>
      </w:r>
      <w:r>
        <w:fldChar w:fldCharType="separate"/>
      </w:r>
      <w:r>
        <w:t>II</w:t>
      </w:r>
      <w:r>
        <w:fldChar w:fldCharType="end"/>
      </w:r>
      <w:r>
        <w:fldChar w:fldCharType="end"/>
      </w:r>
    </w:p>
    <w:p w14:paraId="5E169060">
      <w:pPr>
        <w:pStyle w:val="19"/>
        <w:spacing w:before="78" w:after="78"/>
        <w:rPr>
          <w:rFonts w:ascii="Times New Roman"/>
          <w:szCs w:val="24"/>
        </w:rPr>
      </w:pPr>
      <w:r>
        <w:fldChar w:fldCharType="begin"/>
      </w:r>
      <w:r>
        <w:instrText xml:space="preserve"> HYPERLINK \l "_Toc48915276" </w:instrText>
      </w:r>
      <w:r>
        <w:fldChar w:fldCharType="separate"/>
      </w:r>
      <w:r>
        <w:rPr>
          <w:rStyle w:val="39"/>
        </w:rPr>
        <w:t>1</w:t>
      </w:r>
      <w:r>
        <w:rPr>
          <w:rStyle w:val="39"/>
          <w:rFonts w:hint="eastAsia"/>
        </w:rPr>
        <w:t>　范围</w:t>
      </w:r>
      <w:r>
        <w:tab/>
      </w:r>
      <w:r>
        <w:fldChar w:fldCharType="begin" w:fldLock="1"/>
      </w:r>
      <w:r>
        <w:instrText xml:space="preserve"> PAGEREF _Toc48915276 \h </w:instrText>
      </w:r>
      <w:r>
        <w:fldChar w:fldCharType="separate"/>
      </w:r>
      <w:r>
        <w:t>1</w:t>
      </w:r>
      <w:r>
        <w:fldChar w:fldCharType="end"/>
      </w:r>
      <w:r>
        <w:fldChar w:fldCharType="end"/>
      </w:r>
    </w:p>
    <w:p w14:paraId="22AD8F30">
      <w:pPr>
        <w:pStyle w:val="19"/>
        <w:spacing w:before="78" w:after="78"/>
        <w:rPr>
          <w:rFonts w:ascii="Times New Roman"/>
          <w:szCs w:val="24"/>
        </w:rPr>
      </w:pPr>
      <w:r>
        <w:fldChar w:fldCharType="begin"/>
      </w:r>
      <w:r>
        <w:instrText xml:space="preserve"> HYPERLINK \l "_Toc48915277" </w:instrText>
      </w:r>
      <w:r>
        <w:fldChar w:fldCharType="separate"/>
      </w:r>
      <w:r>
        <w:rPr>
          <w:rStyle w:val="39"/>
        </w:rPr>
        <w:t>2</w:t>
      </w:r>
      <w:r>
        <w:rPr>
          <w:rStyle w:val="39"/>
          <w:rFonts w:hint="eastAsia"/>
        </w:rPr>
        <w:t>　规范性引用文件</w:t>
      </w:r>
      <w:r>
        <w:tab/>
      </w:r>
      <w:r>
        <w:fldChar w:fldCharType="begin" w:fldLock="1"/>
      </w:r>
      <w:r>
        <w:instrText xml:space="preserve"> PAGEREF _Toc48915277 \h </w:instrText>
      </w:r>
      <w:r>
        <w:fldChar w:fldCharType="separate"/>
      </w:r>
      <w:r>
        <w:t>1</w:t>
      </w:r>
      <w:r>
        <w:fldChar w:fldCharType="end"/>
      </w:r>
      <w:r>
        <w:fldChar w:fldCharType="end"/>
      </w:r>
    </w:p>
    <w:p w14:paraId="775AF5E2">
      <w:pPr>
        <w:pStyle w:val="19"/>
        <w:spacing w:before="78" w:after="78"/>
        <w:rPr>
          <w:rFonts w:ascii="Times New Roman"/>
          <w:szCs w:val="24"/>
        </w:rPr>
      </w:pPr>
      <w:r>
        <w:fldChar w:fldCharType="begin"/>
      </w:r>
      <w:r>
        <w:instrText xml:space="preserve"> HYPERLINK \l "_Toc48915278" </w:instrText>
      </w:r>
      <w:r>
        <w:fldChar w:fldCharType="separate"/>
      </w:r>
      <w:r>
        <w:rPr>
          <w:rStyle w:val="39"/>
        </w:rPr>
        <w:t>3</w:t>
      </w:r>
      <w:r>
        <w:rPr>
          <w:rStyle w:val="39"/>
          <w:rFonts w:hint="eastAsia"/>
        </w:rPr>
        <w:t>　术语和定义</w:t>
      </w:r>
      <w:r>
        <w:tab/>
      </w:r>
      <w:r>
        <w:fldChar w:fldCharType="begin" w:fldLock="1"/>
      </w:r>
      <w:r>
        <w:instrText xml:space="preserve"> PAGEREF _Toc48915278 \h </w:instrText>
      </w:r>
      <w:r>
        <w:fldChar w:fldCharType="separate"/>
      </w:r>
      <w:r>
        <w:t>1</w:t>
      </w:r>
      <w:r>
        <w:fldChar w:fldCharType="end"/>
      </w:r>
      <w:r>
        <w:fldChar w:fldCharType="end"/>
      </w:r>
    </w:p>
    <w:p w14:paraId="7797C9F2">
      <w:pPr>
        <w:pStyle w:val="19"/>
        <w:spacing w:before="78" w:after="78"/>
        <w:rPr>
          <w:rFonts w:ascii="Times New Roman"/>
          <w:szCs w:val="24"/>
        </w:rPr>
      </w:pPr>
      <w:r>
        <w:fldChar w:fldCharType="begin"/>
      </w:r>
      <w:r>
        <w:instrText xml:space="preserve"> HYPERLINK \l "_Toc48915279" </w:instrText>
      </w:r>
      <w:r>
        <w:fldChar w:fldCharType="separate"/>
      </w:r>
      <w:r>
        <w:rPr>
          <w:rStyle w:val="39"/>
        </w:rPr>
        <w:t>4</w:t>
      </w:r>
      <w:r>
        <w:rPr>
          <w:rStyle w:val="39"/>
          <w:rFonts w:hint="eastAsia"/>
        </w:rPr>
        <w:t>　缩略语</w:t>
      </w:r>
      <w:r>
        <w:tab/>
      </w:r>
      <w:r>
        <w:fldChar w:fldCharType="begin" w:fldLock="1"/>
      </w:r>
      <w:r>
        <w:instrText xml:space="preserve"> PAGEREF _Toc48915279 \h </w:instrText>
      </w:r>
      <w:r>
        <w:fldChar w:fldCharType="separate"/>
      </w:r>
      <w:r>
        <w:t>2</w:t>
      </w:r>
      <w:r>
        <w:fldChar w:fldCharType="end"/>
      </w:r>
      <w:r>
        <w:fldChar w:fldCharType="end"/>
      </w:r>
    </w:p>
    <w:p w14:paraId="152B4A05">
      <w:pPr>
        <w:pStyle w:val="19"/>
        <w:spacing w:before="78" w:after="78"/>
        <w:rPr>
          <w:rFonts w:ascii="Times New Roman"/>
          <w:szCs w:val="24"/>
        </w:rPr>
      </w:pPr>
      <w:r>
        <w:fldChar w:fldCharType="begin"/>
      </w:r>
      <w:r>
        <w:instrText xml:space="preserve"> HYPERLINK \l "_Toc48915280" </w:instrText>
      </w:r>
      <w:r>
        <w:fldChar w:fldCharType="separate"/>
      </w:r>
      <w:r>
        <w:rPr>
          <w:rStyle w:val="39"/>
        </w:rPr>
        <w:t>5</w:t>
      </w:r>
      <w:r>
        <w:rPr>
          <w:rStyle w:val="39"/>
          <w:rFonts w:hint="eastAsia"/>
        </w:rPr>
        <w:t>　原理</w:t>
      </w:r>
      <w:r>
        <w:tab/>
      </w:r>
      <w:r>
        <w:fldChar w:fldCharType="begin" w:fldLock="1"/>
      </w:r>
      <w:r>
        <w:instrText xml:space="preserve"> PAGEREF _Toc48915280 \h </w:instrText>
      </w:r>
      <w:r>
        <w:fldChar w:fldCharType="separate"/>
      </w:r>
      <w:r>
        <w:t>2</w:t>
      </w:r>
      <w:r>
        <w:fldChar w:fldCharType="end"/>
      </w:r>
      <w:r>
        <w:fldChar w:fldCharType="end"/>
      </w:r>
    </w:p>
    <w:p w14:paraId="38C35418">
      <w:pPr>
        <w:pStyle w:val="19"/>
        <w:spacing w:before="78" w:after="78"/>
        <w:rPr>
          <w:rFonts w:ascii="Times New Roman"/>
          <w:szCs w:val="24"/>
        </w:rPr>
      </w:pPr>
      <w:r>
        <w:fldChar w:fldCharType="begin"/>
      </w:r>
      <w:r>
        <w:instrText xml:space="preserve"> HYPERLINK \l "_Toc48915281" </w:instrText>
      </w:r>
      <w:r>
        <w:fldChar w:fldCharType="separate"/>
      </w:r>
      <w:r>
        <w:rPr>
          <w:rStyle w:val="39"/>
        </w:rPr>
        <w:t>6</w:t>
      </w:r>
      <w:r>
        <w:rPr>
          <w:rStyle w:val="39"/>
          <w:rFonts w:hint="eastAsia"/>
        </w:rPr>
        <w:t>　检测方案</w:t>
      </w:r>
      <w:r>
        <w:tab/>
      </w:r>
      <w:r>
        <w:fldChar w:fldCharType="begin" w:fldLock="1"/>
      </w:r>
      <w:r>
        <w:instrText xml:space="preserve"> PAGEREF _Toc48915281 \h </w:instrText>
      </w:r>
      <w:r>
        <w:fldChar w:fldCharType="separate"/>
      </w:r>
      <w:r>
        <w:t>2</w:t>
      </w:r>
      <w:r>
        <w:fldChar w:fldCharType="end"/>
      </w:r>
      <w:r>
        <w:fldChar w:fldCharType="end"/>
      </w:r>
    </w:p>
    <w:p w14:paraId="387DF1FD">
      <w:pPr>
        <w:pStyle w:val="19"/>
        <w:spacing w:before="78" w:after="78"/>
        <w:rPr>
          <w:rFonts w:ascii="Times New Roman"/>
          <w:szCs w:val="24"/>
        </w:rPr>
      </w:pPr>
      <w:r>
        <w:fldChar w:fldCharType="begin"/>
      </w:r>
      <w:r>
        <w:instrText xml:space="preserve"> HYPERLINK \l "_Toc48915282" </w:instrText>
      </w:r>
      <w:r>
        <w:fldChar w:fldCharType="separate"/>
      </w:r>
      <w:r>
        <w:rPr>
          <w:rStyle w:val="39"/>
        </w:rPr>
        <w:t>7</w:t>
      </w:r>
      <w:r>
        <w:rPr>
          <w:rStyle w:val="39"/>
          <w:rFonts w:hint="eastAsia" w:hAnsi="黑体"/>
        </w:rPr>
        <w:t>　仪器设备、试剂和溶液配制</w:t>
      </w:r>
      <w:r>
        <w:tab/>
      </w:r>
      <w:r>
        <w:fldChar w:fldCharType="begin" w:fldLock="1"/>
      </w:r>
      <w:r>
        <w:instrText xml:space="preserve"> PAGEREF _Toc48915282 \h </w:instrText>
      </w:r>
      <w:r>
        <w:fldChar w:fldCharType="separate"/>
      </w:r>
      <w:r>
        <w:t>5</w:t>
      </w:r>
      <w:r>
        <w:fldChar w:fldCharType="end"/>
      </w:r>
      <w:r>
        <w:fldChar w:fldCharType="end"/>
      </w:r>
    </w:p>
    <w:p w14:paraId="52B94582">
      <w:pPr>
        <w:pStyle w:val="19"/>
        <w:spacing w:before="78" w:after="78"/>
        <w:rPr>
          <w:rFonts w:ascii="Times New Roman"/>
          <w:szCs w:val="24"/>
        </w:rPr>
      </w:pPr>
      <w:r>
        <w:fldChar w:fldCharType="begin"/>
      </w:r>
      <w:r>
        <w:instrText xml:space="preserve"> HYPERLINK \l "_Toc48915283" </w:instrText>
      </w:r>
      <w:r>
        <w:fldChar w:fldCharType="separate"/>
      </w:r>
      <w:r>
        <w:rPr>
          <w:rStyle w:val="39"/>
        </w:rPr>
        <w:t>8</w:t>
      </w:r>
      <w:r>
        <w:rPr>
          <w:rStyle w:val="39"/>
          <w:rFonts w:hint="eastAsia" w:hAnsi="黑体"/>
        </w:rPr>
        <w:t>　检测程序</w:t>
      </w:r>
      <w:r>
        <w:tab/>
      </w:r>
      <w:r>
        <w:fldChar w:fldCharType="begin" w:fldLock="1"/>
      </w:r>
      <w:r>
        <w:instrText xml:space="preserve"> PAGEREF _Toc48915283 \h </w:instrText>
      </w:r>
      <w:r>
        <w:fldChar w:fldCharType="separate"/>
      </w:r>
      <w:r>
        <w:t>6</w:t>
      </w:r>
      <w:r>
        <w:fldChar w:fldCharType="end"/>
      </w:r>
      <w:r>
        <w:fldChar w:fldCharType="end"/>
      </w:r>
    </w:p>
    <w:p w14:paraId="28AC7AD3">
      <w:pPr>
        <w:pStyle w:val="19"/>
        <w:spacing w:before="78" w:after="78"/>
        <w:rPr>
          <w:rFonts w:ascii="Times New Roman"/>
          <w:szCs w:val="24"/>
        </w:rPr>
      </w:pPr>
      <w:r>
        <w:fldChar w:fldCharType="begin"/>
      </w:r>
      <w:r>
        <w:instrText xml:space="preserve"> HYPERLINK \l "_Toc48915284" </w:instrText>
      </w:r>
      <w:r>
        <w:fldChar w:fldCharType="separate"/>
      </w:r>
      <w:r>
        <w:rPr>
          <w:rStyle w:val="39"/>
        </w:rPr>
        <w:t>9</w:t>
      </w:r>
      <w:r>
        <w:rPr>
          <w:rStyle w:val="39"/>
          <w:rFonts w:hint="eastAsia"/>
        </w:rPr>
        <w:t>　鉴定意见</w:t>
      </w:r>
      <w:r>
        <w:tab/>
      </w:r>
      <w:r>
        <w:fldChar w:fldCharType="begin" w:fldLock="1"/>
      </w:r>
      <w:r>
        <w:instrText xml:space="preserve"> PAGEREF _Toc48915284 \h </w:instrText>
      </w:r>
      <w:r>
        <w:fldChar w:fldCharType="separate"/>
      </w:r>
      <w:r>
        <w:t>10</w:t>
      </w:r>
      <w:r>
        <w:fldChar w:fldCharType="end"/>
      </w:r>
      <w:r>
        <w:fldChar w:fldCharType="end"/>
      </w:r>
    </w:p>
    <w:p w14:paraId="7BF0A805">
      <w:pPr>
        <w:pStyle w:val="19"/>
        <w:spacing w:before="78" w:after="78"/>
        <w:rPr>
          <w:rFonts w:ascii="Times New Roman"/>
          <w:szCs w:val="24"/>
        </w:rPr>
      </w:pPr>
      <w:r>
        <w:fldChar w:fldCharType="begin"/>
      </w:r>
      <w:r>
        <w:instrText xml:space="preserve"> HYPERLINK \l "_Toc48915285" </w:instrText>
      </w:r>
      <w:r>
        <w:fldChar w:fldCharType="separate"/>
      </w:r>
      <w:r>
        <w:rPr>
          <w:rStyle w:val="39"/>
        </w:rPr>
        <w:t>10</w:t>
      </w:r>
      <w:r>
        <w:rPr>
          <w:rStyle w:val="39"/>
          <w:rFonts w:hint="eastAsia"/>
        </w:rPr>
        <w:t>　结果报告</w:t>
      </w:r>
      <w:r>
        <w:tab/>
      </w:r>
      <w:r>
        <w:fldChar w:fldCharType="begin" w:fldLock="1"/>
      </w:r>
      <w:r>
        <w:instrText xml:space="preserve"> PAGEREF _Toc48915285 \h </w:instrText>
      </w:r>
      <w:r>
        <w:fldChar w:fldCharType="separate"/>
      </w:r>
      <w:r>
        <w:t>10</w:t>
      </w:r>
      <w:r>
        <w:fldChar w:fldCharType="end"/>
      </w:r>
      <w:r>
        <w:fldChar w:fldCharType="end"/>
      </w:r>
    </w:p>
    <w:p w14:paraId="5A6AD0EF">
      <w:pPr>
        <w:pStyle w:val="19"/>
        <w:spacing w:before="78" w:after="78"/>
        <w:rPr>
          <w:rFonts w:ascii="Times New Roman"/>
          <w:szCs w:val="24"/>
        </w:rPr>
      </w:pPr>
      <w:r>
        <w:fldChar w:fldCharType="begin"/>
      </w:r>
      <w:r>
        <w:instrText xml:space="preserve"> HYPERLINK \l "_Toc48915286" </w:instrText>
      </w:r>
      <w:r>
        <w:fldChar w:fldCharType="separate"/>
      </w:r>
      <w:r>
        <w:rPr>
          <w:rStyle w:val="39"/>
          <w:rFonts w:hint="eastAsia"/>
        </w:rPr>
        <w:t>附录A（规范性附录）</w:t>
      </w:r>
      <w:r>
        <w:rPr>
          <w:rStyle w:val="39"/>
        </w:rPr>
        <w:t>　</w:t>
      </w:r>
      <w:r>
        <w:rPr>
          <w:rStyle w:val="39"/>
          <w:rFonts w:hint="eastAsia"/>
        </w:rPr>
        <w:t>溶液配制</w:t>
      </w:r>
      <w:r>
        <w:tab/>
      </w:r>
      <w:r>
        <w:fldChar w:fldCharType="begin" w:fldLock="1"/>
      </w:r>
      <w:r>
        <w:instrText xml:space="preserve"> PAGEREF _Toc48915286 \h </w:instrText>
      </w:r>
      <w:r>
        <w:fldChar w:fldCharType="separate"/>
      </w:r>
      <w:r>
        <w:t>11</w:t>
      </w:r>
      <w:r>
        <w:fldChar w:fldCharType="end"/>
      </w:r>
      <w:r>
        <w:fldChar w:fldCharType="end"/>
      </w:r>
    </w:p>
    <w:p w14:paraId="4EDE4A3F">
      <w:pPr>
        <w:pStyle w:val="19"/>
        <w:spacing w:before="78" w:after="78"/>
        <w:rPr>
          <w:rFonts w:ascii="Times New Roman"/>
          <w:szCs w:val="24"/>
        </w:rPr>
      </w:pPr>
      <w:r>
        <w:fldChar w:fldCharType="begin"/>
      </w:r>
      <w:r>
        <w:instrText xml:space="preserve"> HYPERLINK \l "_Toc48915287" </w:instrText>
      </w:r>
      <w:r>
        <w:fldChar w:fldCharType="separate"/>
      </w:r>
      <w:r>
        <w:rPr>
          <w:rStyle w:val="39"/>
          <w:rFonts w:hint="eastAsia"/>
        </w:rPr>
        <w:t>附录B（资料性附录）</w:t>
      </w:r>
      <w:r>
        <w:rPr>
          <w:rStyle w:val="39"/>
        </w:rPr>
        <w:t>　</w:t>
      </w:r>
      <w:r>
        <w:rPr>
          <w:rStyle w:val="39"/>
          <w:rFonts w:hint="eastAsia"/>
        </w:rPr>
        <w:t>引物分组信息</w:t>
      </w:r>
      <w:r>
        <w:tab/>
      </w:r>
      <w:r>
        <w:fldChar w:fldCharType="begin" w:fldLock="1"/>
      </w:r>
      <w:r>
        <w:instrText xml:space="preserve"> PAGEREF _Toc48915287 \h </w:instrText>
      </w:r>
      <w:r>
        <w:fldChar w:fldCharType="separate"/>
      </w:r>
      <w:r>
        <w:t>13</w:t>
      </w:r>
      <w:r>
        <w:fldChar w:fldCharType="end"/>
      </w:r>
      <w:r>
        <w:fldChar w:fldCharType="end"/>
      </w:r>
    </w:p>
    <w:p w14:paraId="7E785B18">
      <w:pPr>
        <w:pStyle w:val="23"/>
      </w:pPr>
      <w:r>
        <w:fldChar w:fldCharType="end"/>
      </w:r>
    </w:p>
    <w:p w14:paraId="6A4B963C">
      <w:pPr>
        <w:pStyle w:val="103"/>
      </w:pPr>
      <w:bookmarkStart w:id="40" w:name="_Toc48915275"/>
      <w:r>
        <w:rPr>
          <w:rFonts w:hint="eastAsia"/>
        </w:rPr>
        <w:t>前</w:t>
      </w:r>
      <w:bookmarkStart w:id="41" w:name="BKQY"/>
      <w:r>
        <w:rPr>
          <w:rFonts w:hAnsi="黑体"/>
        </w:rPr>
        <w:t>  </w:t>
      </w:r>
      <w:r>
        <w:rPr>
          <w:rFonts w:hint="eastAsia"/>
        </w:rPr>
        <w:t>言</w:t>
      </w:r>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40"/>
      <w:bookmarkEnd w:id="41"/>
    </w:p>
    <w:p w14:paraId="70CF7900">
      <w:pPr>
        <w:pStyle w:val="142"/>
        <w:ind w:firstLine="420"/>
        <w:rPr>
          <w:rFonts w:ascii="Times New Roman"/>
          <w:szCs w:val="21"/>
        </w:rPr>
      </w:pPr>
      <w:r>
        <w:rPr>
          <w:rFonts w:ascii="Times New Roman"/>
          <w:szCs w:val="21"/>
        </w:rPr>
        <w:t>本文件</w:t>
      </w:r>
      <w:r>
        <w:rPr>
          <w:rFonts w:ascii="Times New Roman"/>
        </w:rPr>
        <w:t>按照GB/T 1.1—2020《标准化工作导则  第1部分：标准化文件的结构和起草规则》的规定起草。</w:t>
      </w:r>
    </w:p>
    <w:p w14:paraId="6261E2D8">
      <w:pPr>
        <w:tabs>
          <w:tab w:val="left" w:pos="3120"/>
          <w:tab w:val="left" w:pos="3570"/>
        </w:tabs>
        <w:ind w:firstLine="420" w:firstLineChars="200"/>
        <w:rPr>
          <w:szCs w:val="21"/>
        </w:rPr>
      </w:pPr>
      <w:r>
        <w:rPr>
          <w:szCs w:val="21"/>
        </w:rPr>
        <w:t>请注意本文件的某些内容可能涉及专利。本文件的发布机构不承担识别这些专利的责任。</w:t>
      </w:r>
    </w:p>
    <w:p w14:paraId="60485D65">
      <w:pPr>
        <w:tabs>
          <w:tab w:val="left" w:pos="3120"/>
          <w:tab w:val="left" w:pos="3570"/>
        </w:tabs>
        <w:ind w:firstLine="420" w:firstLineChars="200"/>
        <w:rPr>
          <w:szCs w:val="21"/>
        </w:rPr>
      </w:pPr>
      <w:r>
        <w:rPr>
          <w:szCs w:val="21"/>
        </w:rPr>
        <w:t>本文件由农业农村部种业管理司提出。</w:t>
      </w:r>
    </w:p>
    <w:p w14:paraId="5333DF3B">
      <w:pPr>
        <w:pStyle w:val="23"/>
        <w:rPr>
          <w:color w:val="000000"/>
        </w:rPr>
      </w:pPr>
      <w:r>
        <w:rPr>
          <w:rFonts w:hint="eastAsia"/>
          <w:color w:val="000000"/>
        </w:rPr>
        <w:t>本标准由全国农作物种子标准化技术委员会（SAC/TC 37）归口。</w:t>
      </w:r>
    </w:p>
    <w:p w14:paraId="0807B7B9">
      <w:pPr>
        <w:pStyle w:val="23"/>
      </w:pPr>
      <w:r>
        <w:rPr>
          <w:rFonts w:hint="eastAsia"/>
        </w:rPr>
        <w:t>本标准</w:t>
      </w:r>
      <w:r>
        <w:rPr>
          <w:color w:val="000000"/>
        </w:rPr>
        <w:t>起草单位：</w:t>
      </w:r>
      <w:r>
        <w:rPr>
          <w:rFonts w:hint="eastAsia"/>
        </w:rPr>
        <w:t>北京市农林科学院</w:t>
      </w:r>
      <w:r>
        <w:rPr>
          <w:rFonts w:hint="eastAsia"/>
          <w:lang w:val="en-US" w:eastAsia="zh-CN"/>
        </w:rPr>
        <w:t>杂交小麦研究所</w:t>
      </w:r>
      <w:r>
        <w:rPr>
          <w:rFonts w:hint="eastAsia"/>
        </w:rPr>
        <w:t>、全国农业技术推广服务中心。</w:t>
      </w:r>
    </w:p>
    <w:p w14:paraId="2B1FED27">
      <w:pPr>
        <w:pStyle w:val="23"/>
        <w:rPr>
          <w:color w:val="000000"/>
        </w:rPr>
        <w:sectPr>
          <w:headerReference r:id="rId3" w:type="default"/>
          <w:footerReference r:id="rId4" w:type="default"/>
          <w:pgSz w:w="11906" w:h="16838"/>
          <w:pgMar w:top="567" w:right="1134" w:bottom="1134" w:left="1418" w:header="1418" w:footer="1134" w:gutter="0"/>
          <w:pgNumType w:fmt="upperRoman" w:start="1"/>
          <w:cols w:space="720" w:num="1"/>
          <w:formProt w:val="0"/>
          <w:docGrid w:type="lines" w:linePitch="312" w:charSpace="0"/>
        </w:sectPr>
      </w:pPr>
      <w:r>
        <w:rPr>
          <w:rFonts w:hint="eastAsia"/>
        </w:rPr>
        <w:t>本标准</w:t>
      </w:r>
      <w:r>
        <w:rPr>
          <w:color w:val="000000"/>
        </w:rPr>
        <w:t>主要起草人：</w:t>
      </w:r>
    </w:p>
    <w:p w14:paraId="02D9CCCF">
      <w:pPr>
        <w:pStyle w:val="58"/>
        <w:rPr>
          <w:rFonts w:ascii="Times New Roman"/>
        </w:rPr>
      </w:pPr>
      <w:r>
        <w:rPr>
          <w:rFonts w:hint="eastAsia" w:ascii="Times New Roman"/>
        </w:rPr>
        <w:t>小麦</w:t>
      </w:r>
      <w:r>
        <w:rPr>
          <w:rFonts w:hint="eastAsia" w:ascii="Times New Roman"/>
          <w:lang w:val="en-US" w:eastAsia="zh-CN"/>
        </w:rPr>
        <w:t>区域试验</w:t>
      </w:r>
      <w:r>
        <w:rPr>
          <w:rFonts w:hint="eastAsia" w:ascii="Times New Roman"/>
        </w:rPr>
        <w:t>品种DNA位点纯合率检测</w:t>
      </w:r>
      <w:r>
        <w:rPr>
          <w:rFonts w:ascii="Times New Roman"/>
        </w:rPr>
        <w:t xml:space="preserve"> SSR分子标记法</w:t>
      </w:r>
    </w:p>
    <w:p w14:paraId="7892DA4B">
      <w:pPr>
        <w:pStyle w:val="106"/>
      </w:pPr>
      <w:bookmarkStart w:id="42" w:name="_Toc48912322"/>
      <w:bookmarkStart w:id="43" w:name="_Toc48915276"/>
      <w:bookmarkStart w:id="44" w:name="_Toc44578995"/>
      <w:bookmarkStart w:id="45" w:name="_Toc42279375"/>
      <w:bookmarkStart w:id="46" w:name="_Toc48914002"/>
      <w:bookmarkStart w:id="47" w:name="_Toc48891964"/>
      <w:bookmarkStart w:id="48" w:name="_Toc48910759"/>
      <w:bookmarkStart w:id="49" w:name="_Toc48896653"/>
      <w:bookmarkStart w:id="50" w:name="_Toc47457292"/>
      <w:bookmarkStart w:id="51" w:name="_Toc42468238"/>
      <w:bookmarkStart w:id="52" w:name="_Toc42319425"/>
      <w:bookmarkStart w:id="53" w:name="_Toc42319396"/>
      <w:bookmarkStart w:id="54" w:name="_Toc42584812"/>
      <w:bookmarkStart w:id="55" w:name="_Toc44578852"/>
      <w:bookmarkStart w:id="56" w:name="_Toc42332590"/>
      <w:bookmarkStart w:id="57" w:name="_Toc42279694"/>
      <w:bookmarkStart w:id="58" w:name="_Toc42278942"/>
      <w:bookmarkStart w:id="59" w:name="_Toc42279665"/>
      <w:r>
        <w:rPr>
          <w:rFonts w:hint="eastAsia"/>
        </w:rPr>
        <w:t>范围</w:t>
      </w:r>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p>
    <w:p w14:paraId="34CD58D3">
      <w:pPr>
        <w:autoSpaceDE w:val="0"/>
        <w:ind w:firstLine="420" w:firstLineChars="200"/>
      </w:pPr>
      <w:r>
        <w:rPr>
          <w:rFonts w:hAnsi="宋体"/>
        </w:rPr>
        <w:t>本</w:t>
      </w:r>
      <w:r>
        <w:rPr>
          <w:rFonts w:hint="eastAsia" w:hAnsi="宋体"/>
        </w:rPr>
        <w:t>文件</w:t>
      </w:r>
      <w:r>
        <w:rPr>
          <w:rFonts w:hAnsi="宋体"/>
        </w:rPr>
        <w:t>规定了利用简单重复序列（</w:t>
      </w:r>
      <w:r>
        <w:t>Simple sequence repeat</w:t>
      </w:r>
      <w:r>
        <w:rPr>
          <w:rFonts w:hint="eastAsia"/>
        </w:rPr>
        <w:t xml:space="preserve">, </w:t>
      </w:r>
      <w:r>
        <w:t>SSR</w:t>
      </w:r>
      <w:r>
        <w:rPr>
          <w:rFonts w:hAnsi="宋体"/>
        </w:rPr>
        <w:t>）分子标记法进行</w:t>
      </w:r>
      <w:r>
        <w:rPr>
          <w:rFonts w:hint="eastAsia" w:hAnsi="宋体"/>
        </w:rPr>
        <w:t>小麦</w:t>
      </w:r>
      <w:r>
        <w:rPr>
          <w:rFonts w:hint="eastAsia"/>
        </w:rPr>
        <w:t>(</w:t>
      </w:r>
      <w:r>
        <w:rPr>
          <w:rStyle w:val="38"/>
          <w:color w:val="000000"/>
        </w:rPr>
        <w:t>Triticum</w:t>
      </w:r>
      <w:r>
        <w:rPr>
          <w:i/>
          <w:color w:val="000000"/>
          <w:sz w:val="18"/>
          <w:szCs w:val="18"/>
        </w:rPr>
        <w:t xml:space="preserve"> </w:t>
      </w:r>
      <w:r>
        <w:rPr>
          <w:rStyle w:val="38"/>
          <w:color w:val="000000"/>
        </w:rPr>
        <w:t>aestivum</w:t>
      </w:r>
      <w:r>
        <w:t xml:space="preserve"> L.</w:t>
      </w:r>
      <w:r>
        <w:rPr>
          <w:rFonts w:hint="eastAsia"/>
        </w:rPr>
        <w:t>)</w:t>
      </w:r>
      <w:r>
        <w:rPr>
          <w:rFonts w:hAnsi="宋体"/>
        </w:rPr>
        <w:t>品种</w:t>
      </w:r>
      <w:r>
        <w:rPr>
          <w:rFonts w:hint="eastAsia" w:hAnsi="宋体"/>
        </w:rPr>
        <w:t>DNA位点纯合率</w:t>
      </w:r>
      <w:r>
        <w:rPr>
          <w:rFonts w:hAnsi="宋体"/>
        </w:rPr>
        <w:t>检测的</w:t>
      </w:r>
      <w:r>
        <w:rPr>
          <w:rFonts w:hint="eastAsia" w:hAnsi="宋体"/>
        </w:rPr>
        <w:t>原理、</w:t>
      </w:r>
      <w:r>
        <w:rPr>
          <w:rFonts w:hAnsi="宋体"/>
        </w:rPr>
        <w:t>检测方案、检测程序和结果报告。</w:t>
      </w:r>
    </w:p>
    <w:p w14:paraId="44D55E82">
      <w:pPr>
        <w:autoSpaceDE w:val="0"/>
        <w:ind w:firstLine="420" w:firstLineChars="200"/>
        <w:rPr>
          <w:rFonts w:hint="eastAsia" w:hAnsi="宋体"/>
        </w:rPr>
      </w:pPr>
      <w:r>
        <w:rPr>
          <w:rFonts w:ascii="宋体" w:hAnsi="宋体"/>
        </w:rPr>
        <w:t>本</w:t>
      </w:r>
      <w:r>
        <w:rPr>
          <w:rFonts w:hint="eastAsia" w:ascii="宋体" w:hAnsi="宋体"/>
        </w:rPr>
        <w:t>文件</w:t>
      </w:r>
      <w:r>
        <w:rPr>
          <w:rFonts w:ascii="宋体" w:hAnsi="宋体"/>
        </w:rPr>
        <w:t>适用于</w:t>
      </w:r>
      <w:r>
        <w:rPr>
          <w:rFonts w:hint="eastAsia" w:ascii="宋体" w:hAnsi="宋体"/>
        </w:rPr>
        <w:t>普通</w:t>
      </w:r>
      <w:r>
        <w:rPr>
          <w:rFonts w:hint="eastAsia" w:hAnsi="宋体"/>
        </w:rPr>
        <w:t>小麦</w:t>
      </w:r>
      <w:r>
        <w:t>(</w:t>
      </w:r>
      <w:r>
        <w:rPr>
          <w:rFonts w:hint="eastAsia"/>
        </w:rPr>
        <w:t>(</w:t>
      </w:r>
      <w:r>
        <w:rPr>
          <w:rStyle w:val="38"/>
          <w:color w:val="000000"/>
        </w:rPr>
        <w:t>Triticum</w:t>
      </w:r>
      <w:r>
        <w:rPr>
          <w:i/>
          <w:color w:val="000000"/>
          <w:sz w:val="18"/>
          <w:szCs w:val="18"/>
        </w:rPr>
        <w:t xml:space="preserve"> </w:t>
      </w:r>
      <w:r>
        <w:rPr>
          <w:rStyle w:val="38"/>
          <w:color w:val="000000"/>
        </w:rPr>
        <w:t>aestivum</w:t>
      </w:r>
      <w:r>
        <w:t xml:space="preserve"> L.</w:t>
      </w:r>
      <w:r>
        <w:rPr>
          <w:rFonts w:hint="eastAsia"/>
        </w:rPr>
        <w:t>)</w:t>
      </w:r>
      <w:r>
        <w:rPr>
          <w:rFonts w:hint="eastAsia" w:hAnsi="宋体"/>
        </w:rPr>
        <w:t>品种DNA位点纯合率的</w:t>
      </w:r>
      <w:r>
        <w:rPr>
          <w:rFonts w:hAnsi="宋体"/>
        </w:rPr>
        <w:t>检测</w:t>
      </w:r>
      <w:r>
        <w:rPr>
          <w:rFonts w:ascii="宋体" w:hAnsi="宋体"/>
        </w:rPr>
        <w:t>。</w:t>
      </w:r>
    </w:p>
    <w:p w14:paraId="4897827C">
      <w:pPr>
        <w:pStyle w:val="106"/>
      </w:pPr>
      <w:bookmarkStart w:id="60" w:name="_Toc44578853"/>
      <w:bookmarkStart w:id="61" w:name="_Toc42279695"/>
      <w:bookmarkStart w:id="62" w:name="_Toc48910760"/>
      <w:bookmarkStart w:id="63" w:name="_Toc42319426"/>
      <w:bookmarkStart w:id="64" w:name="_Toc42279666"/>
      <w:bookmarkStart w:id="65" w:name="_Toc48912323"/>
      <w:bookmarkStart w:id="66" w:name="_Toc48896654"/>
      <w:bookmarkStart w:id="67" w:name="_Toc42332591"/>
      <w:bookmarkStart w:id="68" w:name="_Toc42468239"/>
      <w:bookmarkStart w:id="69" w:name="_Toc47457293"/>
      <w:bookmarkStart w:id="70" w:name="_Toc42584813"/>
      <w:bookmarkStart w:id="71" w:name="_Toc42278943"/>
      <w:bookmarkStart w:id="72" w:name="_Toc48891965"/>
      <w:bookmarkStart w:id="73" w:name="_Toc44578996"/>
      <w:bookmarkStart w:id="74" w:name="_Toc48915277"/>
      <w:bookmarkStart w:id="75" w:name="_Toc48914003"/>
      <w:bookmarkStart w:id="76" w:name="_Toc42319397"/>
      <w:bookmarkStart w:id="77" w:name="_Toc42279376"/>
      <w:r>
        <w:rPr>
          <w:rFonts w:hint="eastAsia"/>
        </w:rPr>
        <w:t>规范性引用文件</w:t>
      </w:r>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p>
    <w:p w14:paraId="7775A00B">
      <w:pPr>
        <w:pStyle w:val="23"/>
      </w:pPr>
      <w:r>
        <w:rPr>
          <w:rFonts w:ascii="Times New Roman"/>
          <w:color w:val="000000"/>
          <w:szCs w:val="21"/>
        </w:rPr>
        <w:t>下列文件中的内容通过文中的规范性引用而构成本文件必不可少的条款。其中，注日期的引用文件，仅该日期对应的版本适用于本文件；不注日期的引用文件，其最新版本（包括所有的修改单）适用于本文件</w:t>
      </w:r>
      <w:r>
        <w:rPr>
          <w:rFonts w:ascii="Times New Roman"/>
          <w:color w:val="000000"/>
        </w:rPr>
        <w:t>。</w:t>
      </w:r>
    </w:p>
    <w:p w14:paraId="7689AD65">
      <w:pPr>
        <w:pStyle w:val="23"/>
      </w:pPr>
      <w:r>
        <w:rPr>
          <w:rFonts w:hint="eastAsia"/>
        </w:rPr>
        <w:t>GB/T 3543.1 农作物种子检验规程  总则</w:t>
      </w:r>
    </w:p>
    <w:p w14:paraId="1ACDEF02">
      <w:pPr>
        <w:pStyle w:val="23"/>
      </w:pPr>
      <w:r>
        <w:rPr>
          <w:rFonts w:hint="eastAsia"/>
        </w:rPr>
        <w:t>GB/T 3543.2 农作物种子检验规程  扦样</w:t>
      </w:r>
    </w:p>
    <w:p w14:paraId="20C158E0">
      <w:pPr>
        <w:pStyle w:val="23"/>
      </w:pPr>
      <w:r>
        <w:t>GB/T 3543.</w:t>
      </w:r>
      <w:r>
        <w:rPr>
          <w:rFonts w:hint="eastAsia"/>
        </w:rPr>
        <w:t>11 农作物种子检验规程 品种质量</w:t>
      </w:r>
      <w:r>
        <w:t xml:space="preserve"> </w:t>
      </w:r>
      <w:r>
        <w:rPr>
          <w:rFonts w:hint="eastAsia"/>
        </w:rPr>
        <w:t>品种真实性鉴定</w:t>
      </w:r>
    </w:p>
    <w:p w14:paraId="6956E82E">
      <w:pPr>
        <w:pStyle w:val="23"/>
      </w:pPr>
      <w:r>
        <w:rPr>
          <w:rFonts w:hint="eastAsia"/>
        </w:rPr>
        <w:t>GB/T 6682 分析实验室用水规格和试验方法</w:t>
      </w:r>
    </w:p>
    <w:p w14:paraId="46161F5A">
      <w:pPr>
        <w:pStyle w:val="23"/>
      </w:pPr>
      <w:r>
        <w:rPr>
          <w:rFonts w:hint="eastAsia"/>
        </w:rPr>
        <w:t>NY/T 2859 主要农作物品种真实性SSR分子标记检测 普通小麦</w:t>
      </w:r>
    </w:p>
    <w:p w14:paraId="5933B464">
      <w:pPr>
        <w:pStyle w:val="106"/>
      </w:pPr>
      <w:bookmarkStart w:id="78" w:name="_Toc48896655"/>
      <w:bookmarkStart w:id="79" w:name="_Toc42332592"/>
      <w:bookmarkStart w:id="80" w:name="_Toc48914004"/>
      <w:bookmarkStart w:id="81" w:name="_Toc42278944"/>
      <w:bookmarkStart w:id="82" w:name="_Toc42319427"/>
      <w:bookmarkStart w:id="83" w:name="_Toc42279696"/>
      <w:bookmarkStart w:id="84" w:name="_Toc42279377"/>
      <w:bookmarkStart w:id="85" w:name="_Toc44578997"/>
      <w:bookmarkStart w:id="86" w:name="_Toc42468240"/>
      <w:bookmarkStart w:id="87" w:name="_Toc48910761"/>
      <w:bookmarkStart w:id="88" w:name="_Toc42279667"/>
      <w:bookmarkStart w:id="89" w:name="_Toc48891966"/>
      <w:bookmarkStart w:id="90" w:name="_Toc48915278"/>
      <w:bookmarkStart w:id="91" w:name="_Toc48912324"/>
      <w:bookmarkStart w:id="92" w:name="_Toc47457294"/>
      <w:bookmarkStart w:id="93" w:name="_Toc44578854"/>
      <w:bookmarkStart w:id="94" w:name="_Toc42319398"/>
      <w:bookmarkStart w:id="95" w:name="_Toc42584814"/>
      <w:r>
        <w:rPr>
          <w:rFonts w:hint="eastAsia"/>
        </w:rPr>
        <w:t>术语和定义</w:t>
      </w:r>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p>
    <w:p w14:paraId="2F9C3779">
      <w:pPr>
        <w:pStyle w:val="23"/>
        <w:rPr>
          <w:rFonts w:ascii="Times New Roman"/>
        </w:rPr>
      </w:pPr>
      <w:r>
        <w:t>下列术语和定义适用于本</w:t>
      </w:r>
      <w:r>
        <w:rPr>
          <w:rFonts w:hint="eastAsia"/>
        </w:rPr>
        <w:t>文件</w:t>
      </w:r>
      <w:r>
        <w:t>。</w:t>
      </w:r>
    </w:p>
    <w:p w14:paraId="1708D9F4">
      <w:pPr>
        <w:pStyle w:val="57"/>
        <w:numPr>
          <w:ilvl w:val="0"/>
          <w:numId w:val="0"/>
        </w:numPr>
      </w:pPr>
      <w:r>
        <w:rPr>
          <w:rFonts w:hint="eastAsia"/>
        </w:rPr>
        <w:t xml:space="preserve">3.1 </w:t>
      </w:r>
      <w:bookmarkStart w:id="96" w:name="_Toc42278946"/>
      <w:bookmarkEnd w:id="96"/>
      <w:bookmarkStart w:id="97" w:name="_Toc42278945"/>
      <w:bookmarkEnd w:id="97"/>
      <w:bookmarkStart w:id="98" w:name="_Toc42319399"/>
      <w:bookmarkEnd w:id="98"/>
      <w:bookmarkStart w:id="99" w:name="_Toc42279668"/>
      <w:bookmarkEnd w:id="99"/>
      <w:bookmarkStart w:id="100" w:name="_Toc42279378"/>
      <w:bookmarkEnd w:id="100"/>
      <w:bookmarkStart w:id="101" w:name="_Toc42279669"/>
      <w:bookmarkEnd w:id="101"/>
      <w:bookmarkStart w:id="102" w:name="_Toc42319400"/>
      <w:bookmarkEnd w:id="102"/>
      <w:bookmarkStart w:id="103" w:name="_Toc42279379"/>
      <w:bookmarkEnd w:id="103"/>
    </w:p>
    <w:p w14:paraId="499E1392">
      <w:pPr>
        <w:spacing w:line="360" w:lineRule="auto"/>
        <w:ind w:firstLine="480"/>
        <w:rPr>
          <w:rFonts w:ascii="黑体" w:eastAsia="黑体"/>
        </w:rPr>
      </w:pPr>
      <w:r>
        <w:rPr>
          <w:rFonts w:hint="eastAsia" w:ascii="黑体" w:eastAsia="黑体" w:cs="黑体"/>
        </w:rPr>
        <w:t>纯合</w:t>
      </w:r>
      <w:r>
        <w:rPr>
          <w:rFonts w:ascii="黑体" w:eastAsia="黑体" w:cs="黑体"/>
        </w:rPr>
        <w:t>SSR</w:t>
      </w:r>
      <w:r>
        <w:rPr>
          <w:rFonts w:hint="eastAsia" w:ascii="黑体" w:eastAsia="黑体" w:cs="黑体"/>
        </w:rPr>
        <w:t>位点</w:t>
      </w:r>
      <w:r>
        <w:rPr>
          <w:rFonts w:ascii="黑体" w:eastAsia="黑体" w:cs="黑体"/>
        </w:rPr>
        <w:t xml:space="preserve">  </w:t>
      </w:r>
      <w:r>
        <w:t>homozygous SSR locus</w:t>
      </w:r>
    </w:p>
    <w:p w14:paraId="5061AF24">
      <w:pPr>
        <w:spacing w:line="360" w:lineRule="auto"/>
        <w:ind w:firstLine="435"/>
      </w:pPr>
      <w:r>
        <w:rPr>
          <w:rFonts w:hint="eastAsia"/>
        </w:rPr>
        <w:t>送检样品群体只有一种等位变异的SSR位点。</w:t>
      </w:r>
    </w:p>
    <w:p w14:paraId="4E88CF85">
      <w:pPr>
        <w:pStyle w:val="57"/>
        <w:numPr>
          <w:ilvl w:val="0"/>
          <w:numId w:val="0"/>
        </w:numPr>
        <w:rPr>
          <w:rFonts w:cs="黑体"/>
        </w:rPr>
      </w:pPr>
      <w:r>
        <w:rPr>
          <w:rFonts w:hint="eastAsia" w:cs="黑体"/>
        </w:rPr>
        <w:t>3.2</w:t>
      </w:r>
    </w:p>
    <w:p w14:paraId="718DFA2E">
      <w:pPr>
        <w:spacing w:line="360" w:lineRule="auto"/>
        <w:ind w:firstLine="420" w:firstLineChars="200"/>
      </w:pPr>
      <w:r>
        <w:rPr>
          <w:rFonts w:hint="eastAsia" w:ascii="黑体" w:eastAsia="黑体" w:cs="黑体"/>
        </w:rPr>
        <w:t>分离</w:t>
      </w:r>
      <w:r>
        <w:rPr>
          <w:rFonts w:ascii="黑体" w:eastAsia="黑体" w:cs="黑体"/>
        </w:rPr>
        <w:t>SSR</w:t>
      </w:r>
      <w:r>
        <w:rPr>
          <w:rFonts w:hint="eastAsia" w:ascii="黑体" w:eastAsia="黑体" w:cs="黑体"/>
        </w:rPr>
        <w:t>位点</w:t>
      </w:r>
      <w:r>
        <w:t>non</w:t>
      </w:r>
      <w:r>
        <w:rPr>
          <w:rFonts w:hint="eastAsia"/>
        </w:rPr>
        <w:t>-</w:t>
      </w:r>
      <w:r>
        <w:t>homozygous SSR locus</w:t>
      </w:r>
    </w:p>
    <w:p w14:paraId="6EC3A0E2">
      <w:pPr>
        <w:spacing w:line="360" w:lineRule="auto"/>
        <w:ind w:firstLine="435"/>
      </w:pPr>
      <w:r>
        <w:rPr>
          <w:rFonts w:hint="eastAsia"/>
        </w:rPr>
        <w:t>送检样品群体有两种或两种以上等位变异的SSR位点。</w:t>
      </w:r>
    </w:p>
    <w:p w14:paraId="61FFE6C6">
      <w:pPr>
        <w:pStyle w:val="57"/>
        <w:numPr>
          <w:ilvl w:val="0"/>
          <w:numId w:val="0"/>
        </w:numPr>
        <w:rPr>
          <w:rFonts w:cs="黑体"/>
        </w:rPr>
      </w:pPr>
      <w:r>
        <w:rPr>
          <w:rFonts w:hint="eastAsia" w:cs="黑体"/>
        </w:rPr>
        <w:t>3.3</w:t>
      </w:r>
    </w:p>
    <w:p w14:paraId="314530B1">
      <w:pPr>
        <w:spacing w:line="360" w:lineRule="auto"/>
        <w:ind w:firstLine="420" w:firstLineChars="200"/>
      </w:pPr>
      <w:r>
        <w:rPr>
          <w:rFonts w:hint="eastAsia" w:ascii="黑体" w:hAnsi="宋体" w:eastAsia="黑体"/>
        </w:rPr>
        <w:t>偏单亲型分离</w:t>
      </w:r>
      <w:r>
        <w:rPr>
          <w:rFonts w:hint="eastAsia" w:ascii="黑体" w:eastAsia="黑体"/>
        </w:rPr>
        <w:t>SSR</w:t>
      </w:r>
      <w:r>
        <w:rPr>
          <w:rFonts w:hint="eastAsia" w:ascii="黑体" w:hAnsi="宋体" w:eastAsia="黑体"/>
        </w:rPr>
        <w:t>位点</w:t>
      </w:r>
      <w:r>
        <w:rPr>
          <w:rFonts w:hint="eastAsia" w:hAnsi="宋体"/>
        </w:rPr>
        <w:t xml:space="preserve"> </w:t>
      </w:r>
      <w:r>
        <w:t>non</w:t>
      </w:r>
      <w:r>
        <w:rPr>
          <w:rFonts w:hint="eastAsia"/>
        </w:rPr>
        <w:t>-</w:t>
      </w:r>
      <w:r>
        <w:t>homozygous SSR locus</w:t>
      </w:r>
      <w:r>
        <w:rPr>
          <w:rFonts w:hint="eastAsia"/>
        </w:rPr>
        <w:t xml:space="preserve"> with allele</w:t>
      </w:r>
      <w:r>
        <w:t xml:space="preserve"> </w:t>
      </w:r>
      <w:r>
        <w:rPr>
          <w:kern w:val="0"/>
        </w:rPr>
        <w:t>frequency</w:t>
      </w:r>
      <w:r>
        <w:rPr>
          <w:rFonts w:hint="eastAsia" w:hAnsi="宋体"/>
        </w:rPr>
        <w:t xml:space="preserve"> leaning to one parent</w:t>
      </w:r>
    </w:p>
    <w:p w14:paraId="4669CC52">
      <w:pPr>
        <w:spacing w:line="360" w:lineRule="auto"/>
        <w:ind w:firstLine="420" w:firstLineChars="200"/>
      </w:pPr>
      <w:r>
        <w:rPr>
          <w:rFonts w:hint="eastAsia" w:ascii="宋体" w:hAnsi="宋体" w:cs="黑体"/>
        </w:rPr>
        <w:t>某分离SSR位点送</w:t>
      </w:r>
      <w:r>
        <w:rPr>
          <w:rFonts w:hint="eastAsia"/>
        </w:rPr>
        <w:t>检</w:t>
      </w:r>
      <w:r>
        <w:rPr>
          <w:rFonts w:hint="eastAsia" w:ascii="宋体" w:hAnsi="宋体" w:cs="黑体"/>
        </w:rPr>
        <w:t>样本群体中有两种及以上等位变异，但携带两种及以上等位变异的个体数经1:1的</w:t>
      </w:r>
      <w:r>
        <w:rPr>
          <w:rFonts w:ascii="宋体" w:hAnsi="宋体" w:cs="黑体"/>
        </w:rPr>
        <w:t>χ</w:t>
      </w:r>
      <w:r>
        <w:rPr>
          <w:rFonts w:ascii="宋体" w:hAnsi="宋体" w:cs="黑体"/>
          <w:vertAlign w:val="superscript"/>
        </w:rPr>
        <w:t>2</w:t>
      </w:r>
      <w:r>
        <w:rPr>
          <w:rFonts w:hint="eastAsia" w:ascii="宋体" w:hAnsi="宋体" w:cs="黑体"/>
        </w:rPr>
        <w:t>适合性检验，达到</w:t>
      </w:r>
      <w:r>
        <w:rPr>
          <w:rFonts w:ascii="宋体" w:hAnsi="宋体" w:cs="黑体"/>
        </w:rPr>
        <w:t>χ</w:t>
      </w:r>
      <w:r>
        <w:rPr>
          <w:rFonts w:ascii="宋体" w:hAnsi="宋体" w:cs="黑体"/>
          <w:vertAlign w:val="superscript"/>
        </w:rPr>
        <w:t>2</w:t>
      </w:r>
      <w:r>
        <w:rPr>
          <w:rFonts w:ascii="宋体" w:hAnsi="宋体" w:cs="黑体"/>
          <w:vertAlign w:val="subscript"/>
        </w:rPr>
        <w:t>0.01,1</w:t>
      </w:r>
      <w:r>
        <w:rPr>
          <w:rFonts w:hint="eastAsia" w:ascii="宋体" w:hAnsi="宋体" w:cs="黑体"/>
        </w:rPr>
        <w:t>极显著性水平的位点。</w:t>
      </w:r>
    </w:p>
    <w:p w14:paraId="63D02D58">
      <w:pPr>
        <w:pStyle w:val="57"/>
        <w:numPr>
          <w:ilvl w:val="0"/>
          <w:numId w:val="0"/>
        </w:numPr>
        <w:rPr>
          <w:rFonts w:cs="黑体"/>
        </w:rPr>
      </w:pPr>
      <w:bookmarkStart w:id="104" w:name="_Toc42279670"/>
      <w:bookmarkEnd w:id="104"/>
      <w:bookmarkStart w:id="105" w:name="_Toc42278948"/>
      <w:bookmarkEnd w:id="105"/>
      <w:bookmarkStart w:id="106" w:name="_Toc42319401"/>
      <w:bookmarkEnd w:id="106"/>
      <w:bookmarkStart w:id="107" w:name="_Toc42279671"/>
      <w:bookmarkEnd w:id="107"/>
      <w:bookmarkStart w:id="108" w:name="_Toc42279381"/>
      <w:bookmarkEnd w:id="108"/>
      <w:bookmarkStart w:id="109" w:name="_Toc42319402"/>
      <w:bookmarkEnd w:id="109"/>
      <w:bookmarkStart w:id="110" w:name="_Toc42279380"/>
      <w:bookmarkEnd w:id="110"/>
      <w:bookmarkStart w:id="111" w:name="_Toc42278947"/>
      <w:bookmarkEnd w:id="111"/>
      <w:r>
        <w:rPr>
          <w:rFonts w:hint="eastAsia" w:cs="黑体"/>
        </w:rPr>
        <w:t>3.4</w:t>
      </w:r>
    </w:p>
    <w:p w14:paraId="446874B7">
      <w:pPr>
        <w:pStyle w:val="110"/>
        <w:autoSpaceDE w:val="0"/>
        <w:rPr>
          <w:rFonts w:ascii="Times New Roman" w:hAnsi="Times New Roman" w:eastAsia="黑体"/>
        </w:rPr>
      </w:pPr>
      <w:r>
        <w:rPr>
          <w:rFonts w:hint="eastAsia" w:ascii="黑体" w:hAnsi="黑体" w:eastAsia="黑体"/>
        </w:rPr>
        <w:t>DNA位点纯合率</w:t>
      </w:r>
      <w:r>
        <w:rPr>
          <w:rFonts w:ascii="Times New Roman" w:hAnsi="Times New Roman" w:eastAsia="黑体"/>
        </w:rPr>
        <w:t xml:space="preserve"> DNA </w:t>
      </w:r>
      <w:r>
        <w:rPr>
          <w:rFonts w:hint="eastAsia" w:ascii="Times New Roman" w:hAnsi="Times New Roman" w:eastAsia="黑体"/>
        </w:rPr>
        <w:t>loci</w:t>
      </w:r>
      <w:r>
        <w:rPr>
          <w:rFonts w:ascii="Times New Roman" w:hAnsi="Times New Roman" w:eastAsia="黑体"/>
        </w:rPr>
        <w:t xml:space="preserve"> </w:t>
      </w:r>
      <w:r>
        <w:rPr>
          <w:rFonts w:hint="eastAsia"/>
        </w:rPr>
        <w:t xml:space="preserve">homozygosity rate </w:t>
      </w:r>
    </w:p>
    <w:p w14:paraId="765271F6">
      <w:pPr>
        <w:autoSpaceDE w:val="0"/>
        <w:ind w:firstLine="420" w:firstLineChars="200"/>
        <w:rPr>
          <w:rFonts w:hint="eastAsia" w:hAnsi="宋体"/>
        </w:rPr>
      </w:pPr>
      <w:r>
        <w:rPr>
          <w:rFonts w:hint="eastAsia" w:hAnsi="宋体"/>
        </w:rPr>
        <w:t>在测试的所有SSR位点中，纯合SSR位点占检测总SSR位点的百分率</w:t>
      </w:r>
      <w:r>
        <w:rPr>
          <w:rFonts w:hAnsi="宋体"/>
        </w:rPr>
        <w:t>。</w:t>
      </w:r>
    </w:p>
    <w:p w14:paraId="53EAD045">
      <w:pPr>
        <w:pStyle w:val="57"/>
        <w:numPr>
          <w:ilvl w:val="0"/>
          <w:numId w:val="0"/>
        </w:numPr>
      </w:pPr>
      <w:r>
        <w:rPr>
          <w:rFonts w:hint="eastAsia" w:cs="黑体"/>
        </w:rPr>
        <w:t xml:space="preserve">3.5 </w:t>
      </w:r>
      <w:bookmarkStart w:id="112" w:name="_Toc42279672"/>
      <w:bookmarkEnd w:id="112"/>
      <w:bookmarkStart w:id="113" w:name="_Toc42319403"/>
      <w:bookmarkEnd w:id="113"/>
      <w:bookmarkStart w:id="114" w:name="_Toc42279382"/>
      <w:bookmarkEnd w:id="114"/>
      <w:bookmarkStart w:id="115" w:name="_Toc42278949"/>
      <w:bookmarkEnd w:id="115"/>
      <w:r>
        <w:rPr>
          <w:rFonts w:hint="eastAsia"/>
        </w:rPr>
        <w:t xml:space="preserve"> </w:t>
      </w:r>
      <w:bookmarkStart w:id="116" w:name="_Toc42278950"/>
      <w:bookmarkEnd w:id="116"/>
      <w:bookmarkStart w:id="117" w:name="_Toc42279386"/>
      <w:bookmarkEnd w:id="117"/>
      <w:bookmarkStart w:id="118" w:name="_Toc42319404"/>
      <w:bookmarkEnd w:id="118"/>
      <w:bookmarkStart w:id="119" w:name="_Toc42278952"/>
      <w:bookmarkEnd w:id="119"/>
      <w:bookmarkStart w:id="120" w:name="_Toc42279673"/>
      <w:bookmarkEnd w:id="120"/>
      <w:bookmarkStart w:id="121" w:name="_Toc42319407"/>
      <w:bookmarkEnd w:id="121"/>
      <w:bookmarkStart w:id="122" w:name="_Toc42319406"/>
      <w:bookmarkEnd w:id="122"/>
      <w:bookmarkStart w:id="123" w:name="_Toc42279676"/>
      <w:bookmarkEnd w:id="123"/>
      <w:bookmarkStart w:id="124" w:name="_Toc42278953"/>
      <w:bookmarkEnd w:id="124"/>
      <w:bookmarkStart w:id="125" w:name="_Toc42279383"/>
      <w:bookmarkEnd w:id="125"/>
      <w:bookmarkStart w:id="126" w:name="_Toc42279385"/>
      <w:bookmarkEnd w:id="126"/>
      <w:bookmarkStart w:id="127" w:name="_Toc42279675"/>
      <w:bookmarkEnd w:id="127"/>
    </w:p>
    <w:p w14:paraId="7244C21A">
      <w:pPr>
        <w:pStyle w:val="110"/>
        <w:autoSpaceDE w:val="0"/>
        <w:rPr>
          <w:rFonts w:ascii="Times New Roman" w:hAnsi="Times New Roman" w:eastAsia="黑体"/>
        </w:rPr>
      </w:pPr>
      <w:r>
        <w:rPr>
          <w:rFonts w:ascii="黑体" w:hAnsi="黑体" w:eastAsia="黑体"/>
        </w:rPr>
        <w:t>引物</w:t>
      </w:r>
      <w:r>
        <w:rPr>
          <w:rFonts w:hint="eastAsia" w:ascii="黑体" w:hAnsi="黑体" w:eastAsia="黑体"/>
        </w:rPr>
        <w:t>分组</w:t>
      </w:r>
      <w:r>
        <w:rPr>
          <w:rFonts w:hint="eastAsia" w:ascii="Times New Roman" w:hAnsi="Times New Roman" w:eastAsia="黑体"/>
        </w:rPr>
        <w:t xml:space="preserve"> </w:t>
      </w:r>
      <w:r>
        <w:rPr>
          <w:rFonts w:ascii="Times New Roman" w:hAnsi="Times New Roman" w:eastAsia="黑体"/>
        </w:rPr>
        <w:t>primer</w:t>
      </w:r>
      <w:r>
        <w:rPr>
          <w:rFonts w:hint="eastAsia" w:ascii="Times New Roman" w:hAnsi="Times New Roman" w:eastAsia="黑体"/>
        </w:rPr>
        <w:t>s panel</w:t>
      </w:r>
    </w:p>
    <w:p w14:paraId="52D753E2">
      <w:pPr>
        <w:autoSpaceDE w:val="0"/>
        <w:ind w:firstLine="420" w:firstLineChars="200"/>
      </w:pPr>
      <w:r>
        <w:rPr>
          <w:rFonts w:hint="eastAsia"/>
        </w:rPr>
        <w:t>为实现经济、高效基因分型，通过标记不同荧光染料将不同扩增片段大小区间的引物组合在一起进行电泳的引物组合。</w:t>
      </w:r>
    </w:p>
    <w:p w14:paraId="29B9E96F">
      <w:pPr>
        <w:pStyle w:val="106"/>
      </w:pPr>
      <w:bookmarkStart w:id="128" w:name="_Toc48914005"/>
      <w:bookmarkStart w:id="129" w:name="_Toc42279677"/>
      <w:bookmarkStart w:id="130" w:name="_Toc42468241"/>
      <w:bookmarkStart w:id="131" w:name="_Toc44578998"/>
      <w:bookmarkStart w:id="132" w:name="_Toc44578855"/>
      <w:bookmarkStart w:id="133" w:name="_Toc42319408"/>
      <w:bookmarkStart w:id="134" w:name="_Toc42279697"/>
      <w:bookmarkStart w:id="135" w:name="_Toc42584815"/>
      <w:bookmarkStart w:id="136" w:name="_Toc48896656"/>
      <w:bookmarkStart w:id="137" w:name="_Toc42279387"/>
      <w:bookmarkStart w:id="138" w:name="_Toc48891967"/>
      <w:bookmarkStart w:id="139" w:name="_Toc48915279"/>
      <w:bookmarkStart w:id="140" w:name="_Toc42332593"/>
      <w:bookmarkStart w:id="141" w:name="_Toc48910762"/>
      <w:bookmarkStart w:id="142" w:name="_Toc48912325"/>
      <w:bookmarkStart w:id="143" w:name="_Toc42319428"/>
      <w:bookmarkStart w:id="144" w:name="_Toc42278954"/>
      <w:bookmarkStart w:id="145" w:name="_Toc47457295"/>
      <w:r>
        <w:rPr>
          <w:rFonts w:hint="eastAsia"/>
        </w:rPr>
        <w:t>缩略语</w:t>
      </w:r>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p>
    <w:p w14:paraId="5C3D031E">
      <w:pPr>
        <w:pStyle w:val="23"/>
        <w:rPr>
          <w:rFonts w:ascii="Times New Roman"/>
        </w:rPr>
      </w:pPr>
      <w:r>
        <w:rPr>
          <w:rFonts w:ascii="Times New Roman"/>
        </w:rPr>
        <w:t>下列缩略语适用于本文件。</w:t>
      </w:r>
    </w:p>
    <w:p w14:paraId="2BAD6DCA">
      <w:pPr>
        <w:pStyle w:val="23"/>
      </w:pPr>
      <w:r>
        <w:rPr>
          <w:rFonts w:hint="eastAsia"/>
        </w:rPr>
        <w:t>bp：碱基对 (base pair)</w:t>
      </w:r>
    </w:p>
    <w:p w14:paraId="3759BAB2">
      <w:pPr>
        <w:pStyle w:val="23"/>
        <w:rPr>
          <w:rFonts w:hint="eastAsia" w:hAnsi="宋体"/>
        </w:rPr>
      </w:pPr>
      <w:r>
        <w:t>CTAB</w:t>
      </w:r>
      <w:r>
        <w:rPr>
          <w:rFonts w:hAnsi="宋体"/>
        </w:rPr>
        <w:t>：十六烷基三甲基溴化铵</w:t>
      </w:r>
      <w:r>
        <w:rPr>
          <w:rFonts w:hint="eastAsia" w:hAnsi="宋体"/>
        </w:rPr>
        <w:t>(cetyltrimethylammonium bromide)</w:t>
      </w:r>
    </w:p>
    <w:p w14:paraId="085C101D">
      <w:pPr>
        <w:pStyle w:val="23"/>
        <w:rPr>
          <w:rFonts w:hint="eastAsia" w:hAnsi="宋体"/>
        </w:rPr>
      </w:pPr>
      <w:r>
        <w:t>DNA</w:t>
      </w:r>
      <w:r>
        <w:rPr>
          <w:rFonts w:hAnsi="宋体"/>
        </w:rPr>
        <w:t>：脱氧核糖核酸</w:t>
      </w:r>
      <w:r>
        <w:rPr>
          <w:rFonts w:hint="eastAsia" w:hAnsi="宋体"/>
        </w:rPr>
        <w:t>(deoxyribonucleic acid)</w:t>
      </w:r>
    </w:p>
    <w:p w14:paraId="4EE2ED05">
      <w:pPr>
        <w:pStyle w:val="23"/>
      </w:pPr>
      <w:r>
        <w:t>dNTPs</w:t>
      </w:r>
      <w:r>
        <w:rPr>
          <w:rFonts w:hAnsi="宋体"/>
        </w:rPr>
        <w:t>：脱氧核苷三磷酸</w:t>
      </w:r>
      <w:r>
        <w:rPr>
          <w:rFonts w:hint="eastAsia" w:hAnsi="宋体"/>
        </w:rPr>
        <w:t>(deoxyribonucleoside triphosphates)</w:t>
      </w:r>
    </w:p>
    <w:p w14:paraId="72ABB367">
      <w:pPr>
        <w:pStyle w:val="23"/>
      </w:pPr>
      <w:r>
        <w:rPr>
          <w:rFonts w:hint="eastAsia" w:hAnsi="宋体"/>
        </w:rPr>
        <w:t>PAGE：聚丙烯酰胺凝胶电泳(</w:t>
      </w:r>
      <w:r>
        <w:rPr>
          <w:rFonts w:hAnsi="宋体"/>
        </w:rPr>
        <w:t>polyacrylamide gel</w:t>
      </w:r>
      <w:r>
        <w:rPr>
          <w:rFonts w:hint="eastAsia" w:hAnsi="宋体"/>
        </w:rPr>
        <w:t xml:space="preserve"> </w:t>
      </w:r>
      <w:r>
        <w:rPr>
          <w:rFonts w:hAnsi="宋体"/>
        </w:rPr>
        <w:t>electrophoresis</w:t>
      </w:r>
      <w:r>
        <w:rPr>
          <w:rFonts w:hint="eastAsia" w:hAnsi="宋体"/>
        </w:rPr>
        <w:t>)</w:t>
      </w:r>
    </w:p>
    <w:p w14:paraId="400E6769">
      <w:pPr>
        <w:pStyle w:val="23"/>
      </w:pPr>
      <w:r>
        <w:t>PCR</w:t>
      </w:r>
      <w:r>
        <w:rPr>
          <w:rFonts w:hAnsi="宋体"/>
        </w:rPr>
        <w:t>：聚合酶链式反应</w:t>
      </w:r>
      <w:r>
        <w:rPr>
          <w:rFonts w:hint="eastAsia" w:hAnsi="宋体"/>
        </w:rPr>
        <w:t>(polymerase chain reaction)</w:t>
      </w:r>
    </w:p>
    <w:p w14:paraId="03A1FDB1">
      <w:pPr>
        <w:pStyle w:val="23"/>
        <w:rPr>
          <w:rFonts w:hint="eastAsia" w:hAnsi="宋体"/>
        </w:rPr>
      </w:pPr>
      <w:r>
        <w:rPr>
          <w:rFonts w:hAnsi="宋体"/>
        </w:rPr>
        <w:t>S</w:t>
      </w:r>
      <w:r>
        <w:rPr>
          <w:rFonts w:hint="eastAsia" w:hAnsi="宋体"/>
        </w:rPr>
        <w:t>DS：十二烷基磺酸钠(</w:t>
      </w:r>
      <w:r>
        <w:rPr>
          <w:rFonts w:hAnsi="宋体"/>
        </w:rPr>
        <w:t>sodium dodecyl sulfate</w:t>
      </w:r>
      <w:r>
        <w:rPr>
          <w:rFonts w:hint="eastAsia" w:hAnsi="宋体"/>
        </w:rPr>
        <w:t>)</w:t>
      </w:r>
    </w:p>
    <w:p w14:paraId="788E1AE8">
      <w:pPr>
        <w:pStyle w:val="23"/>
        <w:rPr>
          <w:rFonts w:hint="eastAsia" w:hAnsi="宋体"/>
        </w:rPr>
      </w:pPr>
      <w:r>
        <w:t>SSR</w:t>
      </w:r>
      <w:r>
        <w:rPr>
          <w:rFonts w:hAnsi="宋体"/>
        </w:rPr>
        <w:t>：简单序列重复</w:t>
      </w:r>
      <w:r>
        <w:rPr>
          <w:rFonts w:hint="eastAsia" w:hAnsi="宋体"/>
        </w:rPr>
        <w:t>(s</w:t>
      </w:r>
      <w:r>
        <w:rPr>
          <w:rFonts w:hAnsi="宋体"/>
        </w:rPr>
        <w:t xml:space="preserve">imple </w:t>
      </w:r>
      <w:r>
        <w:rPr>
          <w:rFonts w:hint="eastAsia" w:hAnsi="宋体"/>
        </w:rPr>
        <w:t>s</w:t>
      </w:r>
      <w:r>
        <w:rPr>
          <w:rFonts w:hAnsi="宋体"/>
        </w:rPr>
        <w:t xml:space="preserve">equence </w:t>
      </w:r>
      <w:r>
        <w:rPr>
          <w:rFonts w:hint="eastAsia" w:hAnsi="宋体"/>
        </w:rPr>
        <w:t>r</w:t>
      </w:r>
      <w:r>
        <w:rPr>
          <w:rFonts w:hAnsi="宋体"/>
        </w:rPr>
        <w:t>epeat</w:t>
      </w:r>
      <w:r>
        <w:rPr>
          <w:rFonts w:hint="eastAsia" w:hAnsi="宋体"/>
        </w:rPr>
        <w:t>)</w:t>
      </w:r>
    </w:p>
    <w:p w14:paraId="7EAB2B8A">
      <w:pPr>
        <w:pStyle w:val="23"/>
        <w:rPr>
          <w:rFonts w:hint="eastAsia" w:hAnsi="宋体"/>
        </w:rPr>
      </w:pPr>
      <w:r>
        <w:rPr>
          <w:rFonts w:hAnsi="宋体"/>
          <w:i/>
        </w:rPr>
        <w:t>Ta</w:t>
      </w:r>
      <w:r>
        <w:rPr>
          <w:rFonts w:hint="eastAsia" w:hAnsi="宋体"/>
          <w:i/>
        </w:rPr>
        <w:t>q</w:t>
      </w:r>
      <w:r>
        <w:rPr>
          <w:rFonts w:hAnsi="宋体"/>
        </w:rPr>
        <w:t>酶</w:t>
      </w:r>
      <w:r>
        <w:rPr>
          <w:rFonts w:hint="eastAsia" w:hAnsi="宋体"/>
        </w:rPr>
        <w:t>：耐热DNA聚合</w:t>
      </w:r>
      <w:r>
        <w:rPr>
          <w:rFonts w:hAnsi="宋体"/>
        </w:rPr>
        <w:t>酶</w:t>
      </w:r>
      <w:r>
        <w:rPr>
          <w:rFonts w:hint="eastAsia" w:hAnsi="宋体"/>
        </w:rPr>
        <w:t>(</w:t>
      </w:r>
      <w:r>
        <w:rPr>
          <w:rFonts w:hAnsi="宋体"/>
          <w:i/>
        </w:rPr>
        <w:t>Ta</w:t>
      </w:r>
      <w:r>
        <w:rPr>
          <w:rFonts w:hint="eastAsia" w:hAnsi="宋体"/>
          <w:i/>
        </w:rPr>
        <w:t>q</w:t>
      </w:r>
      <w:r>
        <w:rPr>
          <w:rFonts w:hint="eastAsia" w:hAnsi="宋体"/>
        </w:rPr>
        <w:t>-DNA polymerase)</w:t>
      </w:r>
    </w:p>
    <w:p w14:paraId="07B257AE">
      <w:pPr>
        <w:pStyle w:val="23"/>
        <w:rPr>
          <w:rFonts w:ascii="Times New Roman"/>
        </w:rPr>
      </w:pPr>
    </w:p>
    <w:p w14:paraId="5FDA5C24">
      <w:pPr>
        <w:pStyle w:val="106"/>
      </w:pPr>
      <w:bookmarkStart w:id="146" w:name="_Toc48910763"/>
      <w:bookmarkStart w:id="147" w:name="_Toc48896657"/>
      <w:bookmarkStart w:id="148" w:name="_Toc48891968"/>
      <w:bookmarkStart w:id="149" w:name="_Toc48914006"/>
      <w:bookmarkStart w:id="150" w:name="_Toc47457296"/>
      <w:bookmarkStart w:id="151" w:name="_Toc48915280"/>
      <w:bookmarkStart w:id="152" w:name="_Toc48912326"/>
      <w:r>
        <w:rPr>
          <w:rFonts w:hint="eastAsia"/>
        </w:rPr>
        <w:t>原理</w:t>
      </w:r>
      <w:bookmarkEnd w:id="146"/>
      <w:bookmarkEnd w:id="147"/>
      <w:bookmarkEnd w:id="148"/>
      <w:bookmarkEnd w:id="149"/>
      <w:bookmarkEnd w:id="150"/>
      <w:bookmarkEnd w:id="151"/>
      <w:bookmarkEnd w:id="152"/>
    </w:p>
    <w:p w14:paraId="334E5957">
      <w:pPr>
        <w:pStyle w:val="106"/>
        <w:numPr>
          <w:ilvl w:val="0"/>
          <w:numId w:val="0"/>
        </w:numPr>
        <w:ind w:firstLine="420" w:firstLineChars="200"/>
        <w:rPr>
          <w:rFonts w:ascii="Times New Roman" w:eastAsia="宋体"/>
        </w:rPr>
      </w:pPr>
      <w:bookmarkStart w:id="153" w:name="_Toc42332595"/>
      <w:bookmarkStart w:id="154" w:name="_Toc42319410"/>
      <w:bookmarkStart w:id="155" w:name="_Toc48896658"/>
      <w:bookmarkStart w:id="156" w:name="_Toc47457297"/>
      <w:bookmarkStart w:id="157" w:name="_Toc42279679"/>
      <w:bookmarkStart w:id="158" w:name="_Toc42278956"/>
      <w:bookmarkStart w:id="159" w:name="_Toc48915281"/>
      <w:bookmarkStart w:id="160" w:name="_Toc42584817"/>
      <w:bookmarkStart w:id="161" w:name="_Toc42279389"/>
      <w:bookmarkStart w:id="162" w:name="_Toc42468243"/>
      <w:bookmarkStart w:id="163" w:name="_Toc44578857"/>
      <w:bookmarkStart w:id="164" w:name="_Toc48910764"/>
      <w:bookmarkStart w:id="165" w:name="_Toc48912327"/>
      <w:bookmarkStart w:id="166" w:name="_Toc42279699"/>
      <w:bookmarkStart w:id="167" w:name="_Toc48914007"/>
      <w:bookmarkStart w:id="168" w:name="_Toc48891969"/>
      <w:bookmarkStart w:id="169" w:name="_Toc42319430"/>
      <w:bookmarkStart w:id="170" w:name="_Toc44579000"/>
      <w:r>
        <w:rPr>
          <w:rFonts w:ascii="Times New Roman" w:eastAsia="宋体"/>
        </w:rPr>
        <w:t>在常规小麦系统育种中，品种（系）的田间表型一致性与稳定性，与其基因组位点纯合</w:t>
      </w:r>
      <w:r>
        <w:rPr>
          <w:rFonts w:hint="eastAsia" w:ascii="Times New Roman" w:eastAsia="宋体"/>
        </w:rPr>
        <w:t>的</w:t>
      </w:r>
      <w:r>
        <w:rPr>
          <w:rFonts w:ascii="Times New Roman" w:eastAsia="宋体"/>
        </w:rPr>
        <w:t>程度高度正相关。本文件利用高多态性的SSR位点组合，通过提取送检品种（系）有代表性群体的基因组DNA，利用PCR扩增、电泳等技术</w:t>
      </w:r>
      <w:r>
        <w:rPr>
          <w:rFonts w:hint="eastAsia" w:ascii="Times New Roman" w:eastAsia="宋体"/>
        </w:rPr>
        <w:t>检测</w:t>
      </w:r>
      <w:r>
        <w:rPr>
          <w:rFonts w:ascii="Times New Roman" w:eastAsia="宋体"/>
        </w:rPr>
        <w:t>纯合SSR位点和分离SSR位点，计算SSR位点</w:t>
      </w:r>
      <w:r>
        <w:rPr>
          <w:rFonts w:hint="eastAsia" w:ascii="Times New Roman" w:eastAsia="宋体"/>
        </w:rPr>
        <w:t>的</w:t>
      </w:r>
      <w:r>
        <w:rPr>
          <w:rFonts w:ascii="Times New Roman" w:eastAsia="宋体"/>
        </w:rPr>
        <w:t>纯合率</w:t>
      </w:r>
      <w:r>
        <w:rPr>
          <w:rFonts w:hint="eastAsia" w:ascii="Times New Roman" w:eastAsia="宋体"/>
        </w:rPr>
        <w:t>，</w:t>
      </w:r>
      <w:r>
        <w:rPr>
          <w:rFonts w:ascii="Times New Roman" w:eastAsia="宋体"/>
        </w:rPr>
        <w:t>从而预估和评价送检品种（系）的一致性和稳定性。</w:t>
      </w:r>
    </w:p>
    <w:p w14:paraId="445F9427">
      <w:pPr>
        <w:pStyle w:val="106"/>
      </w:pPr>
      <w:r>
        <w:rPr>
          <w:rFonts w:hint="eastAsia"/>
        </w:rPr>
        <w:t>检测方案</w:t>
      </w:r>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p>
    <w:p w14:paraId="21C37509">
      <w:pPr>
        <w:pStyle w:val="57"/>
        <w:numPr>
          <w:ilvl w:val="0"/>
          <w:numId w:val="0"/>
        </w:numPr>
      </w:pPr>
      <w:bookmarkStart w:id="171" w:name="_Toc42319411"/>
      <w:bookmarkStart w:id="172" w:name="_Toc42279390"/>
      <w:bookmarkStart w:id="173" w:name="_Toc42278957"/>
      <w:bookmarkStart w:id="174" w:name="_Toc42279680"/>
      <w:r>
        <w:rPr>
          <w:rFonts w:hint="eastAsia"/>
        </w:rPr>
        <w:t>6.1 总则</w:t>
      </w:r>
      <w:bookmarkEnd w:id="171"/>
      <w:bookmarkEnd w:id="172"/>
      <w:bookmarkEnd w:id="173"/>
      <w:bookmarkEnd w:id="174"/>
    </w:p>
    <w:p w14:paraId="626D9E14">
      <w:pPr>
        <w:pStyle w:val="23"/>
        <w:rPr>
          <w:rFonts w:ascii="Times New Roman"/>
        </w:rPr>
      </w:pPr>
      <w:r>
        <w:rPr>
          <w:rFonts w:ascii="Times New Roman"/>
        </w:rPr>
        <w:t>对于</w:t>
      </w:r>
      <w:r>
        <w:rPr>
          <w:rFonts w:hint="eastAsia" w:ascii="Times New Roman"/>
        </w:rPr>
        <w:t>DNA位点纯合率检测</w:t>
      </w:r>
      <w:r>
        <w:rPr>
          <w:rFonts w:ascii="Times New Roman"/>
        </w:rPr>
        <w:t>，</w:t>
      </w:r>
      <w:r>
        <w:rPr>
          <w:rFonts w:hint="eastAsia" w:ascii="Times New Roman"/>
        </w:rPr>
        <w:t>每次试样所抽取的</w:t>
      </w:r>
      <w:r>
        <w:rPr>
          <w:rFonts w:ascii="Times New Roman"/>
        </w:rPr>
        <w:t>样品</w:t>
      </w:r>
      <w:r>
        <w:rPr>
          <w:rFonts w:hint="eastAsia" w:ascii="Times New Roman"/>
        </w:rPr>
        <w:t>数量不</w:t>
      </w:r>
      <w:r>
        <w:rPr>
          <w:rFonts w:ascii="Times New Roman"/>
        </w:rPr>
        <w:t>同，</w:t>
      </w:r>
      <w:r>
        <w:rPr>
          <w:rFonts w:hint="eastAsia" w:ascii="Times New Roman"/>
        </w:rPr>
        <w:t>样品的各位点代表性等位变异比例会存在差异，每对引物的分辨率存在差异，再受偏分离位点的影响，其检测结果的准确定和</w:t>
      </w:r>
      <w:r>
        <w:rPr>
          <w:rFonts w:ascii="Times New Roman"/>
        </w:rPr>
        <w:t>精确度可能有所不同。应依据</w:t>
      </w:r>
      <w:r>
        <w:rPr>
          <w:rFonts w:hint="eastAsia" w:ascii="Times New Roman"/>
        </w:rPr>
        <w:t>“</w:t>
      </w:r>
      <w:r>
        <w:rPr>
          <w:rFonts w:ascii="Times New Roman"/>
        </w:rPr>
        <w:t>适于检测目的</w:t>
      </w:r>
      <w:r>
        <w:rPr>
          <w:rFonts w:hint="eastAsia" w:ascii="Times New Roman"/>
        </w:rPr>
        <w:t>”</w:t>
      </w:r>
      <w:r>
        <w:rPr>
          <w:rFonts w:ascii="Times New Roman"/>
        </w:rPr>
        <w:t>的原则，择定适宜的检测平台、</w:t>
      </w:r>
      <w:r>
        <w:rPr>
          <w:rFonts w:hint="eastAsia" w:ascii="Times New Roman"/>
        </w:rPr>
        <w:t>样本量</w:t>
      </w:r>
      <w:r>
        <w:rPr>
          <w:rFonts w:ascii="Times New Roman"/>
        </w:rPr>
        <w:t>，制订相应的检测方案。</w:t>
      </w:r>
      <w:r>
        <w:rPr>
          <w:rFonts w:hint="eastAsia" w:ascii="Times New Roman"/>
        </w:rPr>
        <w:t>DNA提取、PCR扩增和电泳的技术条件要求，在适于检测目的和不影响检测质量的前提下，按照检测平台的要求允许对本文件的规定做适宜的调整。</w:t>
      </w:r>
    </w:p>
    <w:p w14:paraId="22564DDE">
      <w:pPr>
        <w:pStyle w:val="57"/>
        <w:numPr>
          <w:ilvl w:val="0"/>
          <w:numId w:val="0"/>
        </w:numPr>
      </w:pPr>
      <w:bookmarkStart w:id="175" w:name="_Toc42278958"/>
      <w:bookmarkStart w:id="176" w:name="_Toc42279681"/>
      <w:bookmarkStart w:id="177" w:name="_Toc42279391"/>
      <w:bookmarkStart w:id="178" w:name="_Toc42319412"/>
      <w:r>
        <w:rPr>
          <w:rFonts w:hint="eastAsia"/>
        </w:rPr>
        <w:t>6.2 检测平台</w:t>
      </w:r>
      <w:bookmarkEnd w:id="175"/>
      <w:bookmarkEnd w:id="176"/>
      <w:bookmarkEnd w:id="177"/>
      <w:bookmarkEnd w:id="178"/>
    </w:p>
    <w:p w14:paraId="63F60700">
      <w:pPr>
        <w:pStyle w:val="56"/>
        <w:numPr>
          <w:ilvl w:val="0"/>
          <w:numId w:val="0"/>
        </w:numPr>
        <w:spacing w:before="156" w:after="156"/>
        <w:rPr>
          <w:rFonts w:hint="eastAsia" w:ascii="宋体" w:hAnsi="宋体" w:eastAsia="宋体"/>
        </w:rPr>
      </w:pPr>
      <w:bookmarkStart w:id="179" w:name="_Toc42279392"/>
      <w:bookmarkStart w:id="180" w:name="_Toc42278959"/>
      <w:r>
        <w:rPr>
          <w:rFonts w:hint="eastAsia" w:hAnsi="黑体"/>
        </w:rPr>
        <w:t xml:space="preserve">6.2.1 </w:t>
      </w:r>
      <w:r>
        <w:rPr>
          <w:rFonts w:ascii="宋体" w:hAnsi="宋体" w:eastAsia="宋体"/>
        </w:rPr>
        <w:t>可选择采用变性</w:t>
      </w:r>
      <w:r>
        <w:rPr>
          <w:rFonts w:ascii="Times New Roman" w:eastAsia="宋体"/>
        </w:rPr>
        <w:t>PAGE</w:t>
      </w:r>
      <w:r>
        <w:rPr>
          <w:rFonts w:ascii="宋体" w:hAnsi="宋体" w:eastAsia="宋体"/>
        </w:rPr>
        <w:t>垂直板电泳或毛细管电泳。</w:t>
      </w:r>
      <w:bookmarkEnd w:id="179"/>
      <w:bookmarkEnd w:id="180"/>
    </w:p>
    <w:p w14:paraId="70778488">
      <w:pPr>
        <w:pStyle w:val="56"/>
        <w:numPr>
          <w:ilvl w:val="0"/>
          <w:numId w:val="0"/>
        </w:numPr>
        <w:spacing w:before="156" w:after="156"/>
        <w:rPr>
          <w:rFonts w:ascii="Times New Roman" w:eastAsia="宋体"/>
        </w:rPr>
      </w:pPr>
      <w:bookmarkStart w:id="181" w:name="_Toc42278960"/>
      <w:bookmarkStart w:id="182" w:name="_Toc42279393"/>
      <w:r>
        <w:rPr>
          <w:rFonts w:hint="eastAsia" w:ascii="Times New Roman" w:hAnsi="宋体" w:eastAsia="宋体"/>
        </w:rPr>
        <w:t xml:space="preserve">6.2.2 </w:t>
      </w:r>
      <w:r>
        <w:rPr>
          <w:rFonts w:ascii="Times New Roman" w:hAnsi="宋体" w:eastAsia="宋体"/>
        </w:rPr>
        <w:t>对于样品数量较大的，可将组织研磨仪、</w:t>
      </w:r>
      <w:r>
        <w:rPr>
          <w:rFonts w:ascii="Times New Roman" w:eastAsia="宋体"/>
        </w:rPr>
        <w:t>DNA</w:t>
      </w:r>
      <w:r>
        <w:rPr>
          <w:rFonts w:ascii="Times New Roman" w:hAnsi="宋体" w:eastAsia="宋体"/>
        </w:rPr>
        <w:t>自动提取、自动移液工作站、高通量</w:t>
      </w:r>
      <w:r>
        <w:rPr>
          <w:rFonts w:ascii="Times New Roman" w:eastAsia="宋体"/>
        </w:rPr>
        <w:t>PCR</w:t>
      </w:r>
      <w:r>
        <w:rPr>
          <w:rFonts w:ascii="Times New Roman" w:hAnsi="宋体" w:eastAsia="宋体"/>
        </w:rPr>
        <w:t>扩增仪、毛细管电泳进行组合，以提高检测的综合效率。</w:t>
      </w:r>
      <w:bookmarkEnd w:id="181"/>
      <w:bookmarkEnd w:id="182"/>
    </w:p>
    <w:p w14:paraId="34244713">
      <w:pPr>
        <w:pStyle w:val="57"/>
        <w:numPr>
          <w:ilvl w:val="1"/>
          <w:numId w:val="18"/>
        </w:numPr>
      </w:pPr>
      <w:bookmarkStart w:id="183" w:name="_Toc42279682"/>
      <w:bookmarkStart w:id="184" w:name="_Toc42319413"/>
      <w:bookmarkStart w:id="185" w:name="_Toc42279395"/>
      <w:bookmarkStart w:id="186" w:name="_Toc42278962"/>
      <w:r>
        <w:rPr>
          <w:rFonts w:hint="eastAsia"/>
        </w:rPr>
        <w:t>引物</w:t>
      </w:r>
      <w:bookmarkEnd w:id="183"/>
      <w:bookmarkEnd w:id="184"/>
      <w:bookmarkEnd w:id="185"/>
      <w:bookmarkEnd w:id="186"/>
    </w:p>
    <w:p w14:paraId="6EC76C81">
      <w:pPr>
        <w:pStyle w:val="131"/>
        <w:numPr>
          <w:ilvl w:val="0"/>
          <w:numId w:val="0"/>
        </w:numPr>
        <w:ind w:firstLine="420" w:firstLineChars="200"/>
        <w:jc w:val="both"/>
        <w:rPr>
          <w:rFonts w:hint="eastAsia" w:ascii="Times New Roman" w:hAnsi="宋体" w:eastAsia="宋体"/>
          <w:szCs w:val="21"/>
        </w:rPr>
      </w:pPr>
      <w:r>
        <w:rPr>
          <w:rFonts w:ascii="Times New Roman" w:hAnsi="宋体" w:eastAsia="宋体"/>
          <w:szCs w:val="21"/>
        </w:rPr>
        <w:t>遴选了</w:t>
      </w:r>
      <w:r>
        <w:rPr>
          <w:rFonts w:hint="eastAsia" w:ascii="Times New Roman" w:hAnsi="宋体" w:eastAsia="宋体"/>
          <w:szCs w:val="21"/>
        </w:rPr>
        <w:t>63</w:t>
      </w:r>
      <w:r>
        <w:rPr>
          <w:rFonts w:ascii="Times New Roman" w:hAnsi="宋体" w:eastAsia="宋体"/>
          <w:szCs w:val="21"/>
        </w:rPr>
        <w:t>对SSR引物作为</w:t>
      </w:r>
      <w:r>
        <w:rPr>
          <w:rFonts w:hint="eastAsia" w:ascii="Times New Roman" w:hAnsi="宋体" w:eastAsia="宋体"/>
          <w:szCs w:val="21"/>
        </w:rPr>
        <w:t>DNA位点纯合率</w:t>
      </w:r>
      <w:r>
        <w:rPr>
          <w:rFonts w:ascii="Times New Roman" w:hAnsi="宋体" w:eastAsia="宋体"/>
          <w:szCs w:val="21"/>
        </w:rPr>
        <w:t>鉴定的引物，</w:t>
      </w:r>
      <w:r>
        <w:rPr>
          <w:rFonts w:hint="eastAsia" w:ascii="Times New Roman" w:hAnsi="宋体" w:eastAsia="宋体"/>
          <w:szCs w:val="21"/>
        </w:rPr>
        <w:t>检测采取分级进行，优先选一级引物，对于处于阈值附近的样品启用二级引物，引物信息</w:t>
      </w:r>
      <w:r>
        <w:rPr>
          <w:rFonts w:ascii="Times New Roman" w:hAnsi="宋体" w:eastAsia="宋体"/>
          <w:szCs w:val="21"/>
        </w:rPr>
        <w:t>见表1</w:t>
      </w:r>
      <w:r>
        <w:rPr>
          <w:rFonts w:hint="eastAsia" w:ascii="Times New Roman" w:hAnsi="宋体" w:eastAsia="宋体"/>
          <w:szCs w:val="21"/>
        </w:rPr>
        <w:t>（一级引物信息）和表2（二级引物信息）</w:t>
      </w:r>
      <w:r>
        <w:rPr>
          <w:rFonts w:ascii="Times New Roman" w:hAnsi="宋体" w:eastAsia="宋体"/>
          <w:szCs w:val="21"/>
        </w:rPr>
        <w:t>，引物编号为</w:t>
      </w:r>
      <w:r>
        <w:rPr>
          <w:rFonts w:hint="eastAsia" w:ascii="Times New Roman" w:hAnsi="宋体" w:eastAsia="宋体"/>
          <w:szCs w:val="21"/>
        </w:rPr>
        <w:t>W</w:t>
      </w:r>
      <w:r>
        <w:rPr>
          <w:rFonts w:ascii="Times New Roman" w:hAnsi="宋体" w:eastAsia="宋体"/>
          <w:szCs w:val="21"/>
        </w:rPr>
        <w:t>P01</w:t>
      </w:r>
      <w:r>
        <w:rPr>
          <w:rFonts w:hint="eastAsia" w:ascii="Times New Roman" w:hAnsi="宋体" w:eastAsia="宋体"/>
          <w:szCs w:val="21"/>
        </w:rPr>
        <w:t>～W</w:t>
      </w:r>
      <w:r>
        <w:rPr>
          <w:rFonts w:ascii="Times New Roman" w:hAnsi="宋体" w:eastAsia="宋体"/>
          <w:szCs w:val="21"/>
        </w:rPr>
        <w:t>P</w:t>
      </w:r>
      <w:r>
        <w:rPr>
          <w:rFonts w:hint="eastAsia" w:ascii="Times New Roman" w:hAnsi="宋体" w:eastAsia="宋体"/>
          <w:szCs w:val="21"/>
        </w:rPr>
        <w:t>63</w:t>
      </w:r>
      <w:r>
        <w:rPr>
          <w:rFonts w:ascii="Times New Roman" w:hAnsi="宋体" w:eastAsia="宋体"/>
          <w:szCs w:val="21"/>
        </w:rPr>
        <w:t>。</w:t>
      </w:r>
    </w:p>
    <w:p w14:paraId="739A9170">
      <w:pPr>
        <w:pStyle w:val="131"/>
        <w:ind w:left="0"/>
      </w:pPr>
      <w:r>
        <w:rPr>
          <w:rFonts w:hint="eastAsia"/>
        </w:rPr>
        <w:t>一级引物信息</w:t>
      </w:r>
    </w:p>
    <w:tbl>
      <w:tblPr>
        <w:tblStyle w:val="31"/>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983"/>
        <w:gridCol w:w="1275"/>
        <w:gridCol w:w="1276"/>
        <w:gridCol w:w="4547"/>
      </w:tblGrid>
      <w:tr w14:paraId="40336ED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3" w:hRule="atLeast"/>
          <w:jc w:val="center"/>
        </w:trPr>
        <w:tc>
          <w:tcPr>
            <w:tcW w:w="983" w:type="dxa"/>
            <w:tcBorders>
              <w:top w:val="single" w:color="auto" w:sz="8" w:space="0"/>
              <w:bottom w:val="single" w:color="auto" w:sz="8" w:space="0"/>
            </w:tcBorders>
            <w:vAlign w:val="center"/>
          </w:tcPr>
          <w:p w14:paraId="0BCA6A34">
            <w:pPr>
              <w:widowControl/>
              <w:spacing w:line="240" w:lineRule="exact"/>
              <w:jc w:val="center"/>
              <w:rPr>
                <w:rFonts w:hint="eastAsia" w:cs="宋体" w:asciiTheme="minorEastAsia" w:hAnsiTheme="minorEastAsia" w:eastAsiaTheme="minorEastAsia"/>
                <w:kern w:val="0"/>
                <w:szCs w:val="21"/>
              </w:rPr>
            </w:pPr>
            <w:bookmarkStart w:id="187" w:name="_Hlk214368289"/>
            <w:r>
              <w:rPr>
                <w:rFonts w:asciiTheme="minorEastAsia" w:hAnsiTheme="minorEastAsia" w:eastAsiaTheme="minorEastAsia"/>
                <w:szCs w:val="21"/>
              </w:rPr>
              <w:t>编号</w:t>
            </w:r>
          </w:p>
        </w:tc>
        <w:tc>
          <w:tcPr>
            <w:tcW w:w="1275" w:type="dxa"/>
            <w:tcBorders>
              <w:top w:val="single" w:color="auto" w:sz="8" w:space="0"/>
              <w:bottom w:val="single" w:color="auto" w:sz="8" w:space="0"/>
            </w:tcBorders>
            <w:vAlign w:val="center"/>
          </w:tcPr>
          <w:p w14:paraId="6F5911BF">
            <w:pPr>
              <w:widowControl/>
              <w:spacing w:line="240" w:lineRule="exact"/>
              <w:jc w:val="center"/>
              <w:rPr>
                <w:rFonts w:hint="eastAsia" w:cs="宋体" w:asciiTheme="minorEastAsia" w:hAnsiTheme="minorEastAsia" w:eastAsiaTheme="minorEastAsia"/>
                <w:kern w:val="0"/>
                <w:szCs w:val="21"/>
              </w:rPr>
            </w:pPr>
            <w:r>
              <w:rPr>
                <w:rFonts w:asciiTheme="minorEastAsia" w:hAnsiTheme="minorEastAsia" w:eastAsiaTheme="minorEastAsia"/>
                <w:szCs w:val="21"/>
              </w:rPr>
              <w:t>引物名称</w:t>
            </w:r>
          </w:p>
        </w:tc>
        <w:tc>
          <w:tcPr>
            <w:tcW w:w="1276" w:type="dxa"/>
            <w:tcBorders>
              <w:top w:val="single" w:color="auto" w:sz="8" w:space="0"/>
              <w:bottom w:val="single" w:color="auto" w:sz="8" w:space="0"/>
            </w:tcBorders>
            <w:vAlign w:val="center"/>
          </w:tcPr>
          <w:p w14:paraId="470AC9D1">
            <w:pPr>
              <w:widowControl/>
              <w:spacing w:line="240" w:lineRule="exact"/>
              <w:jc w:val="center"/>
              <w:rPr>
                <w:rFonts w:hint="eastAsia" w:cs="宋体" w:asciiTheme="minorEastAsia" w:hAnsiTheme="minorEastAsia" w:eastAsiaTheme="minorEastAsia"/>
                <w:kern w:val="0"/>
                <w:szCs w:val="21"/>
              </w:rPr>
            </w:pPr>
            <w:r>
              <w:rPr>
                <w:rFonts w:asciiTheme="minorEastAsia" w:hAnsiTheme="minorEastAsia" w:eastAsiaTheme="minorEastAsia"/>
                <w:szCs w:val="21"/>
              </w:rPr>
              <w:t>染色体</w:t>
            </w:r>
          </w:p>
        </w:tc>
        <w:tc>
          <w:tcPr>
            <w:tcW w:w="4547" w:type="dxa"/>
            <w:tcBorders>
              <w:top w:val="single" w:color="auto" w:sz="8" w:space="0"/>
              <w:bottom w:val="single" w:color="auto" w:sz="8" w:space="0"/>
            </w:tcBorders>
            <w:vAlign w:val="center"/>
          </w:tcPr>
          <w:p w14:paraId="3DDC1C38">
            <w:pPr>
              <w:widowControl/>
              <w:spacing w:line="240" w:lineRule="exact"/>
              <w:jc w:val="center"/>
              <w:rPr>
                <w:rFonts w:hint="eastAsia" w:cs="宋体" w:asciiTheme="minorEastAsia" w:hAnsiTheme="minorEastAsia" w:eastAsiaTheme="minorEastAsia"/>
                <w:kern w:val="0"/>
                <w:szCs w:val="21"/>
              </w:rPr>
            </w:pPr>
            <w:r>
              <w:rPr>
                <w:rFonts w:asciiTheme="minorEastAsia" w:hAnsiTheme="minorEastAsia" w:eastAsiaTheme="minorEastAsia"/>
                <w:szCs w:val="21"/>
              </w:rPr>
              <w:t>引物序列（5’—3’）</w:t>
            </w:r>
          </w:p>
        </w:tc>
      </w:tr>
      <w:tr w14:paraId="390318E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983" w:type="dxa"/>
            <w:vAlign w:val="center"/>
          </w:tcPr>
          <w:p w14:paraId="4838457E">
            <w:pPr>
              <w:widowControl/>
              <w:spacing w:line="240" w:lineRule="exact"/>
              <w:jc w:val="center"/>
              <w:rPr>
                <w:rFonts w:hint="eastAsia" w:cs="宋体" w:asciiTheme="minorEastAsia" w:hAnsiTheme="minorEastAsia" w:eastAsiaTheme="minorEastAsia"/>
                <w:kern w:val="0"/>
                <w:szCs w:val="21"/>
              </w:rPr>
            </w:pPr>
            <w:r>
              <w:rPr>
                <w:rFonts w:asciiTheme="minorEastAsia" w:hAnsiTheme="minorEastAsia" w:eastAsiaTheme="minorEastAsia"/>
                <w:szCs w:val="21"/>
              </w:rPr>
              <w:t>WP01</w:t>
            </w:r>
          </w:p>
        </w:tc>
        <w:tc>
          <w:tcPr>
            <w:tcW w:w="1275" w:type="dxa"/>
            <w:vAlign w:val="center"/>
          </w:tcPr>
          <w:p w14:paraId="31CEDB73">
            <w:pPr>
              <w:widowControl/>
              <w:spacing w:line="240" w:lineRule="exact"/>
              <w:jc w:val="center"/>
              <w:rPr>
                <w:rFonts w:hint="eastAsia" w:cs="宋体" w:asciiTheme="minorEastAsia" w:hAnsiTheme="minorEastAsia" w:eastAsiaTheme="minorEastAsia"/>
                <w:kern w:val="0"/>
                <w:szCs w:val="21"/>
              </w:rPr>
            </w:pPr>
            <w:r>
              <w:rPr>
                <w:rFonts w:asciiTheme="minorEastAsia" w:hAnsiTheme="minorEastAsia" w:eastAsiaTheme="minorEastAsia"/>
                <w:szCs w:val="21"/>
              </w:rPr>
              <w:t>cwm65</w:t>
            </w:r>
          </w:p>
        </w:tc>
        <w:tc>
          <w:tcPr>
            <w:tcW w:w="1276" w:type="dxa"/>
            <w:vAlign w:val="center"/>
          </w:tcPr>
          <w:p w14:paraId="67C59B19">
            <w:pPr>
              <w:widowControl/>
              <w:spacing w:line="240" w:lineRule="exact"/>
              <w:jc w:val="center"/>
              <w:rPr>
                <w:rFonts w:hint="eastAsia" w:cs="宋体" w:asciiTheme="minorEastAsia" w:hAnsiTheme="minorEastAsia" w:eastAsiaTheme="minorEastAsia"/>
                <w:kern w:val="0"/>
                <w:szCs w:val="21"/>
              </w:rPr>
            </w:pPr>
            <w:r>
              <w:rPr>
                <w:rFonts w:asciiTheme="minorEastAsia" w:hAnsiTheme="minorEastAsia" w:eastAsiaTheme="minorEastAsia"/>
                <w:szCs w:val="21"/>
              </w:rPr>
              <w:t>1A</w:t>
            </w:r>
          </w:p>
        </w:tc>
        <w:tc>
          <w:tcPr>
            <w:tcW w:w="4547" w:type="dxa"/>
            <w:vAlign w:val="center"/>
          </w:tcPr>
          <w:p w14:paraId="6C0B0052">
            <w:pPr>
              <w:rPr>
                <w:rFonts w:hint="eastAsia" w:asciiTheme="minorEastAsia" w:hAnsiTheme="minorEastAsia" w:eastAsiaTheme="minorEastAsia"/>
                <w:szCs w:val="21"/>
              </w:rPr>
            </w:pPr>
            <w:r>
              <w:rPr>
                <w:rFonts w:asciiTheme="minorEastAsia" w:hAnsiTheme="minorEastAsia" w:eastAsiaTheme="minorEastAsia"/>
                <w:szCs w:val="21"/>
              </w:rPr>
              <w:t>F: TCATTGGTGTCATCCCTCGTGT</w:t>
            </w:r>
          </w:p>
          <w:p w14:paraId="6D7EEAD0">
            <w:pPr>
              <w:widowControl/>
              <w:spacing w:line="240" w:lineRule="exact"/>
              <w:rPr>
                <w:rFonts w:hint="eastAsia" w:cs="宋体" w:asciiTheme="minorEastAsia" w:hAnsiTheme="minorEastAsia" w:eastAsiaTheme="minorEastAsia"/>
                <w:kern w:val="0"/>
                <w:szCs w:val="21"/>
              </w:rPr>
            </w:pPr>
            <w:r>
              <w:rPr>
                <w:rFonts w:hint="eastAsia" w:asciiTheme="minorEastAsia" w:hAnsiTheme="minorEastAsia" w:eastAsiaTheme="minorEastAsia"/>
                <w:szCs w:val="21"/>
              </w:rPr>
              <w:t>R</w:t>
            </w:r>
            <w:r>
              <w:rPr>
                <w:rFonts w:asciiTheme="minorEastAsia" w:hAnsiTheme="minorEastAsia" w:eastAsiaTheme="minorEastAsia"/>
                <w:szCs w:val="21"/>
              </w:rPr>
              <w:t>: GAATAATGCCTTGACCCTGGAC</w:t>
            </w:r>
          </w:p>
        </w:tc>
      </w:tr>
      <w:tr w14:paraId="6903585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983" w:type="dxa"/>
            <w:vAlign w:val="center"/>
          </w:tcPr>
          <w:p w14:paraId="46E06DE7">
            <w:pPr>
              <w:widowControl/>
              <w:spacing w:line="240" w:lineRule="exact"/>
              <w:jc w:val="center"/>
              <w:rPr>
                <w:rFonts w:hint="eastAsia" w:cs="宋体" w:asciiTheme="minorEastAsia" w:hAnsiTheme="minorEastAsia" w:eastAsiaTheme="minorEastAsia"/>
                <w:kern w:val="0"/>
                <w:szCs w:val="21"/>
              </w:rPr>
            </w:pPr>
            <w:r>
              <w:rPr>
                <w:rFonts w:asciiTheme="minorEastAsia" w:hAnsiTheme="minorEastAsia" w:eastAsiaTheme="minorEastAsia"/>
                <w:szCs w:val="21"/>
              </w:rPr>
              <w:t>WP02</w:t>
            </w:r>
          </w:p>
        </w:tc>
        <w:tc>
          <w:tcPr>
            <w:tcW w:w="1275" w:type="dxa"/>
            <w:vAlign w:val="center"/>
          </w:tcPr>
          <w:p w14:paraId="2AE51208">
            <w:pPr>
              <w:widowControl/>
              <w:spacing w:line="240" w:lineRule="exact"/>
              <w:jc w:val="center"/>
              <w:rPr>
                <w:rFonts w:hint="eastAsia" w:cs="宋体" w:asciiTheme="minorEastAsia" w:hAnsiTheme="minorEastAsia" w:eastAsiaTheme="minorEastAsia"/>
                <w:kern w:val="0"/>
                <w:szCs w:val="21"/>
              </w:rPr>
            </w:pPr>
            <w:r>
              <w:rPr>
                <w:rFonts w:asciiTheme="minorEastAsia" w:hAnsiTheme="minorEastAsia" w:eastAsiaTheme="minorEastAsia"/>
                <w:szCs w:val="21"/>
              </w:rPr>
              <w:t>barc80</w:t>
            </w:r>
          </w:p>
        </w:tc>
        <w:tc>
          <w:tcPr>
            <w:tcW w:w="1276" w:type="dxa"/>
            <w:vAlign w:val="center"/>
          </w:tcPr>
          <w:p w14:paraId="30F191F3">
            <w:pPr>
              <w:widowControl/>
              <w:spacing w:line="240" w:lineRule="exact"/>
              <w:jc w:val="center"/>
              <w:rPr>
                <w:rFonts w:hint="eastAsia" w:cs="宋体" w:asciiTheme="minorEastAsia" w:hAnsiTheme="minorEastAsia" w:eastAsiaTheme="minorEastAsia"/>
                <w:kern w:val="0"/>
                <w:szCs w:val="21"/>
              </w:rPr>
            </w:pPr>
            <w:r>
              <w:rPr>
                <w:rFonts w:asciiTheme="minorEastAsia" w:hAnsiTheme="minorEastAsia" w:eastAsiaTheme="minorEastAsia"/>
                <w:szCs w:val="21"/>
              </w:rPr>
              <w:t>1BL</w:t>
            </w:r>
          </w:p>
        </w:tc>
        <w:tc>
          <w:tcPr>
            <w:tcW w:w="4547" w:type="dxa"/>
            <w:vAlign w:val="center"/>
          </w:tcPr>
          <w:p w14:paraId="3745BF54">
            <w:pPr>
              <w:rPr>
                <w:rFonts w:hint="eastAsia" w:asciiTheme="minorEastAsia" w:hAnsiTheme="minorEastAsia" w:eastAsiaTheme="minorEastAsia"/>
                <w:szCs w:val="21"/>
              </w:rPr>
            </w:pPr>
            <w:r>
              <w:rPr>
                <w:rFonts w:asciiTheme="minorEastAsia" w:hAnsiTheme="minorEastAsia" w:eastAsiaTheme="minorEastAsia"/>
                <w:szCs w:val="21"/>
              </w:rPr>
              <w:t>F: GCGAATTAGCATCTGCATCTGTTTGAG</w:t>
            </w:r>
          </w:p>
          <w:p w14:paraId="41B572D6">
            <w:pPr>
              <w:widowControl/>
              <w:spacing w:line="240" w:lineRule="exact"/>
              <w:rPr>
                <w:rFonts w:hint="eastAsia" w:cs="宋体" w:asciiTheme="minorEastAsia" w:hAnsiTheme="minorEastAsia" w:eastAsiaTheme="minorEastAsia"/>
                <w:kern w:val="0"/>
                <w:szCs w:val="21"/>
              </w:rPr>
            </w:pPr>
            <w:r>
              <w:rPr>
                <w:rFonts w:hint="eastAsia" w:asciiTheme="minorEastAsia" w:hAnsiTheme="minorEastAsia" w:eastAsiaTheme="minorEastAsia"/>
                <w:szCs w:val="21"/>
              </w:rPr>
              <w:t>R</w:t>
            </w:r>
            <w:r>
              <w:rPr>
                <w:rFonts w:asciiTheme="minorEastAsia" w:hAnsiTheme="minorEastAsia" w:eastAsiaTheme="minorEastAsia"/>
                <w:szCs w:val="21"/>
              </w:rPr>
              <w:t>: CGGTCAACCAACTACTGCACAAC</w:t>
            </w:r>
          </w:p>
        </w:tc>
      </w:tr>
      <w:tr w14:paraId="0D61834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983" w:type="dxa"/>
            <w:vAlign w:val="center"/>
          </w:tcPr>
          <w:p w14:paraId="40616204">
            <w:pPr>
              <w:widowControl/>
              <w:spacing w:line="240" w:lineRule="exact"/>
              <w:jc w:val="center"/>
              <w:rPr>
                <w:rFonts w:hint="eastAsia" w:cs="宋体" w:asciiTheme="minorEastAsia" w:hAnsiTheme="minorEastAsia" w:eastAsiaTheme="minorEastAsia"/>
                <w:kern w:val="0"/>
                <w:szCs w:val="21"/>
              </w:rPr>
            </w:pPr>
            <w:r>
              <w:rPr>
                <w:rFonts w:asciiTheme="minorEastAsia" w:hAnsiTheme="minorEastAsia" w:eastAsiaTheme="minorEastAsia"/>
                <w:szCs w:val="21"/>
              </w:rPr>
              <w:t>WP03</w:t>
            </w:r>
          </w:p>
        </w:tc>
        <w:tc>
          <w:tcPr>
            <w:tcW w:w="1275" w:type="dxa"/>
            <w:vAlign w:val="center"/>
          </w:tcPr>
          <w:p w14:paraId="72FA0DD0">
            <w:pPr>
              <w:widowControl/>
              <w:spacing w:line="240" w:lineRule="exact"/>
              <w:jc w:val="center"/>
              <w:rPr>
                <w:rFonts w:hint="eastAsia" w:cs="宋体" w:asciiTheme="minorEastAsia" w:hAnsiTheme="minorEastAsia" w:eastAsiaTheme="minorEastAsia"/>
                <w:kern w:val="0"/>
                <w:szCs w:val="21"/>
              </w:rPr>
            </w:pPr>
            <w:r>
              <w:rPr>
                <w:rFonts w:asciiTheme="minorEastAsia" w:hAnsiTheme="minorEastAsia" w:eastAsiaTheme="minorEastAsia"/>
                <w:szCs w:val="21"/>
              </w:rPr>
              <w:t>cfd72</w:t>
            </w:r>
          </w:p>
        </w:tc>
        <w:tc>
          <w:tcPr>
            <w:tcW w:w="1276" w:type="dxa"/>
            <w:vAlign w:val="center"/>
          </w:tcPr>
          <w:p w14:paraId="7DF0E702">
            <w:pPr>
              <w:widowControl/>
              <w:spacing w:line="240" w:lineRule="exact"/>
              <w:jc w:val="center"/>
              <w:rPr>
                <w:rFonts w:hint="eastAsia" w:cs="宋体" w:asciiTheme="minorEastAsia" w:hAnsiTheme="minorEastAsia" w:eastAsiaTheme="minorEastAsia"/>
                <w:kern w:val="0"/>
                <w:szCs w:val="21"/>
              </w:rPr>
            </w:pPr>
            <w:r>
              <w:rPr>
                <w:rFonts w:asciiTheme="minorEastAsia" w:hAnsiTheme="minorEastAsia" w:eastAsiaTheme="minorEastAsia"/>
                <w:szCs w:val="21"/>
              </w:rPr>
              <w:t>1DL</w:t>
            </w:r>
          </w:p>
        </w:tc>
        <w:tc>
          <w:tcPr>
            <w:tcW w:w="4547" w:type="dxa"/>
            <w:vAlign w:val="center"/>
          </w:tcPr>
          <w:p w14:paraId="7EA5EF23">
            <w:pPr>
              <w:rPr>
                <w:rFonts w:hint="eastAsia" w:asciiTheme="minorEastAsia" w:hAnsiTheme="minorEastAsia" w:eastAsiaTheme="minorEastAsia"/>
                <w:szCs w:val="21"/>
              </w:rPr>
            </w:pPr>
            <w:r>
              <w:rPr>
                <w:rFonts w:asciiTheme="minorEastAsia" w:hAnsiTheme="minorEastAsia" w:eastAsiaTheme="minorEastAsia"/>
                <w:szCs w:val="21"/>
              </w:rPr>
              <w:t>F: CTCCTTGGAATCTCACCGAA</w:t>
            </w:r>
          </w:p>
          <w:p w14:paraId="7F5C276D">
            <w:pPr>
              <w:widowControl/>
              <w:spacing w:line="240" w:lineRule="exact"/>
              <w:rPr>
                <w:rFonts w:hint="eastAsia" w:cs="宋体" w:asciiTheme="minorEastAsia" w:hAnsiTheme="minorEastAsia" w:eastAsiaTheme="minorEastAsia"/>
                <w:kern w:val="0"/>
                <w:szCs w:val="21"/>
              </w:rPr>
            </w:pPr>
            <w:r>
              <w:rPr>
                <w:rFonts w:asciiTheme="minorEastAsia" w:hAnsiTheme="minorEastAsia" w:eastAsiaTheme="minorEastAsia"/>
                <w:szCs w:val="21"/>
              </w:rPr>
              <w:t>R: TCCTTGGGAATATGCCTCCT</w:t>
            </w:r>
          </w:p>
        </w:tc>
      </w:tr>
      <w:tr w14:paraId="5DCB518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983" w:type="dxa"/>
            <w:vAlign w:val="center"/>
          </w:tcPr>
          <w:p w14:paraId="70F5E5E0">
            <w:pPr>
              <w:widowControl/>
              <w:spacing w:line="240" w:lineRule="exact"/>
              <w:jc w:val="center"/>
              <w:rPr>
                <w:rFonts w:hint="eastAsia" w:cs="宋体" w:asciiTheme="minorEastAsia" w:hAnsiTheme="minorEastAsia" w:eastAsiaTheme="minorEastAsia"/>
                <w:kern w:val="0"/>
                <w:szCs w:val="21"/>
              </w:rPr>
            </w:pPr>
            <w:r>
              <w:rPr>
                <w:rFonts w:asciiTheme="minorEastAsia" w:hAnsiTheme="minorEastAsia" w:eastAsiaTheme="minorEastAsia"/>
                <w:szCs w:val="21"/>
              </w:rPr>
              <w:t>WP04</w:t>
            </w:r>
          </w:p>
        </w:tc>
        <w:tc>
          <w:tcPr>
            <w:tcW w:w="1275" w:type="dxa"/>
            <w:vAlign w:val="center"/>
          </w:tcPr>
          <w:p w14:paraId="2480AD3A">
            <w:pPr>
              <w:widowControl/>
              <w:spacing w:line="240" w:lineRule="exact"/>
              <w:jc w:val="center"/>
              <w:rPr>
                <w:rFonts w:hint="eastAsia" w:cs="宋体" w:asciiTheme="minorEastAsia" w:hAnsiTheme="minorEastAsia" w:eastAsiaTheme="minorEastAsia"/>
                <w:kern w:val="0"/>
                <w:szCs w:val="21"/>
              </w:rPr>
            </w:pPr>
            <w:r>
              <w:rPr>
                <w:rFonts w:asciiTheme="minorEastAsia" w:hAnsiTheme="minorEastAsia" w:eastAsiaTheme="minorEastAsia"/>
                <w:szCs w:val="21"/>
              </w:rPr>
              <w:t>gwm294</w:t>
            </w:r>
          </w:p>
        </w:tc>
        <w:tc>
          <w:tcPr>
            <w:tcW w:w="1276" w:type="dxa"/>
            <w:vAlign w:val="center"/>
          </w:tcPr>
          <w:p w14:paraId="77823E71">
            <w:pPr>
              <w:widowControl/>
              <w:spacing w:line="240" w:lineRule="exact"/>
              <w:jc w:val="center"/>
              <w:rPr>
                <w:rFonts w:hint="eastAsia" w:cs="宋体" w:asciiTheme="minorEastAsia" w:hAnsiTheme="minorEastAsia" w:eastAsiaTheme="minorEastAsia"/>
                <w:kern w:val="0"/>
                <w:szCs w:val="21"/>
              </w:rPr>
            </w:pPr>
            <w:r>
              <w:rPr>
                <w:rFonts w:asciiTheme="minorEastAsia" w:hAnsiTheme="minorEastAsia" w:eastAsiaTheme="minorEastAsia"/>
                <w:szCs w:val="21"/>
              </w:rPr>
              <w:t>2AL</w:t>
            </w:r>
          </w:p>
        </w:tc>
        <w:tc>
          <w:tcPr>
            <w:tcW w:w="4547" w:type="dxa"/>
            <w:vAlign w:val="center"/>
          </w:tcPr>
          <w:p w14:paraId="3B71F9DF">
            <w:pPr>
              <w:rPr>
                <w:rFonts w:hint="eastAsia" w:asciiTheme="minorEastAsia" w:hAnsiTheme="minorEastAsia" w:eastAsiaTheme="minorEastAsia"/>
                <w:szCs w:val="21"/>
              </w:rPr>
            </w:pPr>
            <w:r>
              <w:rPr>
                <w:rFonts w:asciiTheme="minorEastAsia" w:hAnsiTheme="minorEastAsia" w:eastAsiaTheme="minorEastAsia"/>
                <w:szCs w:val="21"/>
              </w:rPr>
              <w:t>F: GGATTGGAGTTAAGAGAGAACCG</w:t>
            </w:r>
          </w:p>
          <w:p w14:paraId="254832A3">
            <w:pPr>
              <w:widowControl/>
              <w:spacing w:line="240" w:lineRule="exact"/>
              <w:rPr>
                <w:rFonts w:hint="eastAsia" w:cs="宋体" w:asciiTheme="minorEastAsia" w:hAnsiTheme="minorEastAsia" w:eastAsiaTheme="minorEastAsia"/>
                <w:kern w:val="0"/>
                <w:szCs w:val="21"/>
              </w:rPr>
            </w:pPr>
            <w:r>
              <w:rPr>
                <w:rFonts w:asciiTheme="minorEastAsia" w:hAnsiTheme="minorEastAsia" w:eastAsiaTheme="minorEastAsia"/>
                <w:szCs w:val="21"/>
              </w:rPr>
              <w:t>R: GCAGAGTGATCAATGCCAGA</w:t>
            </w:r>
          </w:p>
        </w:tc>
      </w:tr>
      <w:tr w14:paraId="09F8DB7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983" w:type="dxa"/>
            <w:vAlign w:val="center"/>
          </w:tcPr>
          <w:p w14:paraId="5C02CE34">
            <w:pPr>
              <w:widowControl/>
              <w:spacing w:line="240" w:lineRule="exact"/>
              <w:jc w:val="center"/>
              <w:rPr>
                <w:rFonts w:hint="eastAsia" w:cs="宋体" w:asciiTheme="minorEastAsia" w:hAnsiTheme="minorEastAsia" w:eastAsiaTheme="minorEastAsia"/>
                <w:kern w:val="0"/>
                <w:szCs w:val="21"/>
              </w:rPr>
            </w:pPr>
            <w:r>
              <w:rPr>
                <w:rFonts w:asciiTheme="minorEastAsia" w:hAnsiTheme="minorEastAsia" w:eastAsiaTheme="minorEastAsia"/>
                <w:szCs w:val="21"/>
              </w:rPr>
              <w:t>WP05</w:t>
            </w:r>
          </w:p>
        </w:tc>
        <w:tc>
          <w:tcPr>
            <w:tcW w:w="1275" w:type="dxa"/>
            <w:vAlign w:val="center"/>
          </w:tcPr>
          <w:p w14:paraId="72AD82E5">
            <w:pPr>
              <w:widowControl/>
              <w:spacing w:line="240" w:lineRule="exact"/>
              <w:jc w:val="center"/>
              <w:rPr>
                <w:rFonts w:hint="eastAsia" w:cs="宋体" w:asciiTheme="minorEastAsia" w:hAnsiTheme="minorEastAsia" w:eastAsiaTheme="minorEastAsia"/>
                <w:kern w:val="0"/>
                <w:szCs w:val="21"/>
              </w:rPr>
            </w:pPr>
            <w:r>
              <w:rPr>
                <w:rFonts w:asciiTheme="minorEastAsia" w:hAnsiTheme="minorEastAsia" w:eastAsiaTheme="minorEastAsia"/>
                <w:szCs w:val="21"/>
              </w:rPr>
              <w:t>gwm429</w:t>
            </w:r>
          </w:p>
        </w:tc>
        <w:tc>
          <w:tcPr>
            <w:tcW w:w="1276" w:type="dxa"/>
            <w:vAlign w:val="center"/>
          </w:tcPr>
          <w:p w14:paraId="05837B83">
            <w:pPr>
              <w:widowControl/>
              <w:spacing w:line="240" w:lineRule="exact"/>
              <w:jc w:val="center"/>
              <w:rPr>
                <w:rFonts w:hint="eastAsia" w:cs="宋体" w:asciiTheme="minorEastAsia" w:hAnsiTheme="minorEastAsia" w:eastAsiaTheme="minorEastAsia"/>
                <w:kern w:val="0"/>
                <w:szCs w:val="21"/>
              </w:rPr>
            </w:pPr>
            <w:r>
              <w:rPr>
                <w:rFonts w:asciiTheme="minorEastAsia" w:hAnsiTheme="minorEastAsia" w:eastAsiaTheme="minorEastAsia"/>
                <w:szCs w:val="21"/>
              </w:rPr>
              <w:t>2BS</w:t>
            </w:r>
          </w:p>
        </w:tc>
        <w:tc>
          <w:tcPr>
            <w:tcW w:w="4547" w:type="dxa"/>
            <w:vAlign w:val="center"/>
          </w:tcPr>
          <w:p w14:paraId="400A0C7C">
            <w:pPr>
              <w:rPr>
                <w:rFonts w:hint="eastAsia" w:asciiTheme="minorEastAsia" w:hAnsiTheme="minorEastAsia" w:eastAsiaTheme="minorEastAsia"/>
                <w:szCs w:val="21"/>
              </w:rPr>
            </w:pPr>
            <w:r>
              <w:rPr>
                <w:rFonts w:asciiTheme="minorEastAsia" w:hAnsiTheme="minorEastAsia" w:eastAsiaTheme="minorEastAsia"/>
                <w:szCs w:val="21"/>
              </w:rPr>
              <w:t>F: TTGTACATTAAGTTCCCATTA</w:t>
            </w:r>
          </w:p>
          <w:p w14:paraId="6F14BF39">
            <w:pPr>
              <w:widowControl/>
              <w:spacing w:line="240" w:lineRule="exact"/>
              <w:rPr>
                <w:rFonts w:hint="eastAsia" w:cs="宋体" w:asciiTheme="minorEastAsia" w:hAnsiTheme="minorEastAsia" w:eastAsiaTheme="minorEastAsia"/>
                <w:kern w:val="0"/>
                <w:szCs w:val="21"/>
              </w:rPr>
            </w:pPr>
            <w:r>
              <w:rPr>
                <w:rFonts w:asciiTheme="minorEastAsia" w:hAnsiTheme="minorEastAsia" w:eastAsiaTheme="minorEastAsia"/>
                <w:szCs w:val="21"/>
              </w:rPr>
              <w:t>R: TTTAAGGACCTACATGACAC</w:t>
            </w:r>
          </w:p>
        </w:tc>
      </w:tr>
      <w:tr w14:paraId="2EF230E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983" w:type="dxa"/>
            <w:vAlign w:val="center"/>
          </w:tcPr>
          <w:p w14:paraId="2B08B535">
            <w:pPr>
              <w:widowControl/>
              <w:spacing w:line="240" w:lineRule="exact"/>
              <w:jc w:val="center"/>
              <w:rPr>
                <w:rFonts w:hint="eastAsia" w:cs="宋体" w:asciiTheme="minorEastAsia" w:hAnsiTheme="minorEastAsia" w:eastAsiaTheme="minorEastAsia"/>
                <w:kern w:val="0"/>
                <w:szCs w:val="21"/>
              </w:rPr>
            </w:pPr>
            <w:r>
              <w:rPr>
                <w:rFonts w:asciiTheme="minorEastAsia" w:hAnsiTheme="minorEastAsia" w:eastAsiaTheme="minorEastAsia"/>
                <w:szCs w:val="21"/>
              </w:rPr>
              <w:t>WP06</w:t>
            </w:r>
          </w:p>
        </w:tc>
        <w:tc>
          <w:tcPr>
            <w:tcW w:w="1275" w:type="dxa"/>
            <w:vAlign w:val="center"/>
          </w:tcPr>
          <w:p w14:paraId="081C7C96">
            <w:pPr>
              <w:widowControl/>
              <w:spacing w:line="240" w:lineRule="exact"/>
              <w:jc w:val="center"/>
              <w:rPr>
                <w:rFonts w:hint="eastAsia" w:cs="宋体" w:asciiTheme="minorEastAsia" w:hAnsiTheme="minorEastAsia" w:eastAsiaTheme="minorEastAsia"/>
                <w:kern w:val="0"/>
                <w:szCs w:val="21"/>
              </w:rPr>
            </w:pPr>
            <w:r>
              <w:rPr>
                <w:rFonts w:asciiTheme="minorEastAsia" w:hAnsiTheme="minorEastAsia" w:eastAsiaTheme="minorEastAsia"/>
                <w:szCs w:val="21"/>
              </w:rPr>
              <w:t>gwm261</w:t>
            </w:r>
          </w:p>
        </w:tc>
        <w:tc>
          <w:tcPr>
            <w:tcW w:w="1276" w:type="dxa"/>
            <w:vAlign w:val="center"/>
          </w:tcPr>
          <w:p w14:paraId="47E44129">
            <w:pPr>
              <w:widowControl/>
              <w:spacing w:line="240" w:lineRule="exact"/>
              <w:jc w:val="center"/>
              <w:rPr>
                <w:rFonts w:hint="eastAsia" w:cs="宋体" w:asciiTheme="minorEastAsia" w:hAnsiTheme="minorEastAsia" w:eastAsiaTheme="minorEastAsia"/>
                <w:kern w:val="0"/>
                <w:szCs w:val="21"/>
              </w:rPr>
            </w:pPr>
            <w:r>
              <w:rPr>
                <w:rFonts w:asciiTheme="minorEastAsia" w:hAnsiTheme="minorEastAsia" w:eastAsiaTheme="minorEastAsia"/>
                <w:szCs w:val="21"/>
              </w:rPr>
              <w:t>2DS</w:t>
            </w:r>
          </w:p>
        </w:tc>
        <w:tc>
          <w:tcPr>
            <w:tcW w:w="4547" w:type="dxa"/>
            <w:vAlign w:val="center"/>
          </w:tcPr>
          <w:p w14:paraId="44E5CCE2">
            <w:pPr>
              <w:rPr>
                <w:rFonts w:hint="eastAsia" w:asciiTheme="minorEastAsia" w:hAnsiTheme="minorEastAsia" w:eastAsiaTheme="minorEastAsia"/>
                <w:szCs w:val="21"/>
              </w:rPr>
            </w:pPr>
            <w:r>
              <w:rPr>
                <w:rFonts w:asciiTheme="minorEastAsia" w:hAnsiTheme="minorEastAsia" w:eastAsiaTheme="minorEastAsia"/>
                <w:szCs w:val="21"/>
              </w:rPr>
              <w:t>F: CTCCCTGTACGCCTAAGGC</w:t>
            </w:r>
          </w:p>
          <w:p w14:paraId="3941DE19">
            <w:pPr>
              <w:widowControl/>
              <w:spacing w:line="240" w:lineRule="exact"/>
              <w:rPr>
                <w:rFonts w:hint="eastAsia" w:cs="宋体" w:asciiTheme="minorEastAsia" w:hAnsiTheme="minorEastAsia" w:eastAsiaTheme="minorEastAsia"/>
                <w:kern w:val="0"/>
                <w:szCs w:val="21"/>
              </w:rPr>
            </w:pPr>
            <w:r>
              <w:rPr>
                <w:rFonts w:asciiTheme="minorEastAsia" w:hAnsiTheme="minorEastAsia" w:eastAsiaTheme="minorEastAsia"/>
                <w:szCs w:val="21"/>
              </w:rPr>
              <w:t>R: CTCGCGCTACTAGCCATTG</w:t>
            </w:r>
          </w:p>
        </w:tc>
      </w:tr>
      <w:tr w14:paraId="6D0E906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983" w:type="dxa"/>
            <w:vAlign w:val="center"/>
          </w:tcPr>
          <w:p w14:paraId="1C4B2D98">
            <w:pPr>
              <w:widowControl/>
              <w:spacing w:line="240" w:lineRule="exact"/>
              <w:jc w:val="center"/>
              <w:rPr>
                <w:rFonts w:hint="eastAsia" w:cs="宋体" w:asciiTheme="minorEastAsia" w:hAnsiTheme="minorEastAsia" w:eastAsiaTheme="minorEastAsia"/>
                <w:kern w:val="0"/>
                <w:szCs w:val="21"/>
              </w:rPr>
            </w:pPr>
            <w:r>
              <w:rPr>
                <w:rFonts w:asciiTheme="minorEastAsia" w:hAnsiTheme="minorEastAsia" w:eastAsiaTheme="minorEastAsia"/>
                <w:szCs w:val="21"/>
              </w:rPr>
              <w:t>WP07</w:t>
            </w:r>
          </w:p>
        </w:tc>
        <w:tc>
          <w:tcPr>
            <w:tcW w:w="1275" w:type="dxa"/>
            <w:vAlign w:val="center"/>
          </w:tcPr>
          <w:p w14:paraId="0B20D69F">
            <w:pPr>
              <w:widowControl/>
              <w:spacing w:line="240" w:lineRule="exact"/>
              <w:jc w:val="center"/>
              <w:rPr>
                <w:rFonts w:hint="eastAsia" w:cs="宋体" w:asciiTheme="minorEastAsia" w:hAnsiTheme="minorEastAsia" w:eastAsiaTheme="minorEastAsia"/>
                <w:kern w:val="0"/>
                <w:szCs w:val="21"/>
              </w:rPr>
            </w:pPr>
            <w:r>
              <w:rPr>
                <w:rFonts w:asciiTheme="minorEastAsia" w:hAnsiTheme="minorEastAsia" w:eastAsiaTheme="minorEastAsia"/>
                <w:szCs w:val="21"/>
              </w:rPr>
              <w:t>gwm155</w:t>
            </w:r>
          </w:p>
        </w:tc>
        <w:tc>
          <w:tcPr>
            <w:tcW w:w="1276" w:type="dxa"/>
            <w:vAlign w:val="center"/>
          </w:tcPr>
          <w:p w14:paraId="05D6404C">
            <w:pPr>
              <w:widowControl/>
              <w:spacing w:line="240" w:lineRule="exact"/>
              <w:jc w:val="center"/>
              <w:rPr>
                <w:rFonts w:hint="eastAsia" w:cs="宋体" w:asciiTheme="minorEastAsia" w:hAnsiTheme="minorEastAsia" w:eastAsiaTheme="minorEastAsia"/>
                <w:kern w:val="0"/>
                <w:szCs w:val="21"/>
              </w:rPr>
            </w:pPr>
            <w:r>
              <w:rPr>
                <w:rFonts w:asciiTheme="minorEastAsia" w:hAnsiTheme="minorEastAsia" w:eastAsiaTheme="minorEastAsia"/>
                <w:szCs w:val="21"/>
              </w:rPr>
              <w:t>3AL</w:t>
            </w:r>
          </w:p>
        </w:tc>
        <w:tc>
          <w:tcPr>
            <w:tcW w:w="4547" w:type="dxa"/>
            <w:vAlign w:val="center"/>
          </w:tcPr>
          <w:p w14:paraId="09D26F65">
            <w:pPr>
              <w:rPr>
                <w:rFonts w:hint="eastAsia" w:asciiTheme="minorEastAsia" w:hAnsiTheme="minorEastAsia" w:eastAsiaTheme="minorEastAsia"/>
                <w:szCs w:val="21"/>
              </w:rPr>
            </w:pPr>
            <w:r>
              <w:rPr>
                <w:rFonts w:asciiTheme="minorEastAsia" w:hAnsiTheme="minorEastAsia" w:eastAsiaTheme="minorEastAsia"/>
                <w:szCs w:val="21"/>
              </w:rPr>
              <w:t>F: CAATCATTTCCCCCTCCC</w:t>
            </w:r>
          </w:p>
          <w:p w14:paraId="078AA5FD">
            <w:pPr>
              <w:widowControl/>
              <w:spacing w:line="240" w:lineRule="exact"/>
              <w:rPr>
                <w:rFonts w:hint="eastAsia" w:cs="宋体" w:asciiTheme="minorEastAsia" w:hAnsiTheme="minorEastAsia" w:eastAsiaTheme="minorEastAsia"/>
                <w:kern w:val="0"/>
                <w:szCs w:val="21"/>
              </w:rPr>
            </w:pPr>
            <w:r>
              <w:rPr>
                <w:rFonts w:asciiTheme="minorEastAsia" w:hAnsiTheme="minorEastAsia" w:eastAsiaTheme="minorEastAsia"/>
                <w:szCs w:val="21"/>
              </w:rPr>
              <w:t>R: AATCATTGGAAATCCATATGCC</w:t>
            </w:r>
          </w:p>
        </w:tc>
      </w:tr>
      <w:tr w14:paraId="08A1F3D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983" w:type="dxa"/>
            <w:vAlign w:val="center"/>
          </w:tcPr>
          <w:p w14:paraId="62C6DA25">
            <w:pPr>
              <w:widowControl/>
              <w:spacing w:line="240" w:lineRule="exact"/>
              <w:jc w:val="center"/>
              <w:rPr>
                <w:rFonts w:hint="eastAsia" w:cs="宋体" w:asciiTheme="minorEastAsia" w:hAnsiTheme="minorEastAsia" w:eastAsiaTheme="minorEastAsia"/>
                <w:kern w:val="0"/>
                <w:szCs w:val="21"/>
              </w:rPr>
            </w:pPr>
            <w:r>
              <w:rPr>
                <w:rFonts w:asciiTheme="minorEastAsia" w:hAnsiTheme="minorEastAsia" w:eastAsiaTheme="minorEastAsia"/>
                <w:szCs w:val="21"/>
              </w:rPr>
              <w:t>WP08</w:t>
            </w:r>
          </w:p>
        </w:tc>
        <w:tc>
          <w:tcPr>
            <w:tcW w:w="1275" w:type="dxa"/>
            <w:vAlign w:val="center"/>
          </w:tcPr>
          <w:p w14:paraId="01AB9ABB">
            <w:pPr>
              <w:widowControl/>
              <w:spacing w:line="240" w:lineRule="exact"/>
              <w:jc w:val="center"/>
              <w:rPr>
                <w:rFonts w:hint="eastAsia" w:cs="宋体" w:asciiTheme="minorEastAsia" w:hAnsiTheme="minorEastAsia" w:eastAsiaTheme="minorEastAsia"/>
                <w:kern w:val="0"/>
                <w:szCs w:val="21"/>
              </w:rPr>
            </w:pPr>
            <w:r>
              <w:rPr>
                <w:rFonts w:asciiTheme="minorEastAsia" w:hAnsiTheme="minorEastAsia" w:eastAsiaTheme="minorEastAsia"/>
                <w:szCs w:val="21"/>
              </w:rPr>
              <w:t>gwm285</w:t>
            </w:r>
          </w:p>
        </w:tc>
        <w:tc>
          <w:tcPr>
            <w:tcW w:w="1276" w:type="dxa"/>
            <w:vAlign w:val="center"/>
          </w:tcPr>
          <w:p w14:paraId="2F5BB0E1">
            <w:pPr>
              <w:widowControl/>
              <w:spacing w:line="240" w:lineRule="exact"/>
              <w:jc w:val="center"/>
              <w:rPr>
                <w:rFonts w:hint="eastAsia" w:cs="宋体" w:asciiTheme="minorEastAsia" w:hAnsiTheme="minorEastAsia" w:eastAsiaTheme="minorEastAsia"/>
                <w:kern w:val="0"/>
                <w:szCs w:val="21"/>
              </w:rPr>
            </w:pPr>
            <w:r>
              <w:rPr>
                <w:rFonts w:asciiTheme="minorEastAsia" w:hAnsiTheme="minorEastAsia" w:eastAsiaTheme="minorEastAsia"/>
                <w:szCs w:val="21"/>
              </w:rPr>
              <w:t>3BS</w:t>
            </w:r>
          </w:p>
        </w:tc>
        <w:tc>
          <w:tcPr>
            <w:tcW w:w="4547" w:type="dxa"/>
            <w:vAlign w:val="center"/>
          </w:tcPr>
          <w:p w14:paraId="571AE64B">
            <w:pPr>
              <w:rPr>
                <w:rFonts w:hint="eastAsia" w:asciiTheme="minorEastAsia" w:hAnsiTheme="minorEastAsia" w:eastAsiaTheme="minorEastAsia"/>
                <w:szCs w:val="21"/>
              </w:rPr>
            </w:pPr>
            <w:r>
              <w:rPr>
                <w:rFonts w:asciiTheme="minorEastAsia" w:hAnsiTheme="minorEastAsia" w:eastAsiaTheme="minorEastAsia"/>
                <w:szCs w:val="21"/>
              </w:rPr>
              <w:t>F: ATGACCCTTCTGCCAAACAC</w:t>
            </w:r>
          </w:p>
          <w:p w14:paraId="14C5F057">
            <w:pPr>
              <w:widowControl/>
              <w:spacing w:line="240" w:lineRule="exact"/>
              <w:rPr>
                <w:rFonts w:hint="eastAsia" w:cs="宋体" w:asciiTheme="minorEastAsia" w:hAnsiTheme="minorEastAsia" w:eastAsiaTheme="minorEastAsia"/>
                <w:kern w:val="0"/>
                <w:szCs w:val="21"/>
              </w:rPr>
            </w:pPr>
            <w:r>
              <w:rPr>
                <w:rFonts w:asciiTheme="minorEastAsia" w:hAnsiTheme="minorEastAsia" w:eastAsiaTheme="minorEastAsia"/>
                <w:szCs w:val="21"/>
              </w:rPr>
              <w:t>R: ATCGACCGGGATCTAGCC</w:t>
            </w:r>
          </w:p>
        </w:tc>
      </w:tr>
      <w:tr w14:paraId="4178CD3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983" w:type="dxa"/>
            <w:vAlign w:val="center"/>
          </w:tcPr>
          <w:p w14:paraId="4813C4A9">
            <w:pPr>
              <w:widowControl/>
              <w:spacing w:line="240" w:lineRule="exact"/>
              <w:jc w:val="center"/>
              <w:rPr>
                <w:rFonts w:hint="eastAsia" w:cs="宋体" w:asciiTheme="minorEastAsia" w:hAnsiTheme="minorEastAsia" w:eastAsiaTheme="minorEastAsia"/>
                <w:kern w:val="0"/>
                <w:szCs w:val="21"/>
              </w:rPr>
            </w:pPr>
            <w:r>
              <w:rPr>
                <w:rFonts w:asciiTheme="minorEastAsia" w:hAnsiTheme="minorEastAsia" w:eastAsiaTheme="minorEastAsia"/>
                <w:szCs w:val="21"/>
              </w:rPr>
              <w:t>WP09</w:t>
            </w:r>
          </w:p>
        </w:tc>
        <w:tc>
          <w:tcPr>
            <w:tcW w:w="1275" w:type="dxa"/>
            <w:vAlign w:val="center"/>
          </w:tcPr>
          <w:p w14:paraId="396C6D86">
            <w:pPr>
              <w:widowControl/>
              <w:spacing w:line="240" w:lineRule="exact"/>
              <w:jc w:val="center"/>
              <w:rPr>
                <w:rFonts w:hint="eastAsia" w:cs="宋体" w:asciiTheme="minorEastAsia" w:hAnsiTheme="minorEastAsia" w:eastAsiaTheme="minorEastAsia"/>
                <w:kern w:val="0"/>
                <w:szCs w:val="21"/>
              </w:rPr>
            </w:pPr>
            <w:r>
              <w:rPr>
                <w:rFonts w:asciiTheme="minorEastAsia" w:hAnsiTheme="minorEastAsia" w:eastAsiaTheme="minorEastAsia"/>
                <w:szCs w:val="21"/>
              </w:rPr>
              <w:t>gdm72</w:t>
            </w:r>
          </w:p>
        </w:tc>
        <w:tc>
          <w:tcPr>
            <w:tcW w:w="1276" w:type="dxa"/>
            <w:vAlign w:val="center"/>
          </w:tcPr>
          <w:p w14:paraId="0FB27743">
            <w:pPr>
              <w:widowControl/>
              <w:spacing w:line="240" w:lineRule="exact"/>
              <w:jc w:val="center"/>
              <w:rPr>
                <w:rFonts w:hint="eastAsia" w:cs="宋体" w:asciiTheme="minorEastAsia" w:hAnsiTheme="minorEastAsia" w:eastAsiaTheme="minorEastAsia"/>
                <w:kern w:val="0"/>
                <w:szCs w:val="21"/>
              </w:rPr>
            </w:pPr>
            <w:r>
              <w:rPr>
                <w:rFonts w:asciiTheme="minorEastAsia" w:hAnsiTheme="minorEastAsia" w:eastAsiaTheme="minorEastAsia"/>
                <w:szCs w:val="21"/>
              </w:rPr>
              <w:t>3DS</w:t>
            </w:r>
          </w:p>
        </w:tc>
        <w:tc>
          <w:tcPr>
            <w:tcW w:w="4547" w:type="dxa"/>
            <w:vAlign w:val="center"/>
          </w:tcPr>
          <w:p w14:paraId="0986EC6A">
            <w:pPr>
              <w:rPr>
                <w:rFonts w:hint="eastAsia" w:asciiTheme="minorEastAsia" w:hAnsiTheme="minorEastAsia" w:eastAsiaTheme="minorEastAsia"/>
                <w:szCs w:val="21"/>
              </w:rPr>
            </w:pPr>
            <w:r>
              <w:rPr>
                <w:rFonts w:asciiTheme="minorEastAsia" w:hAnsiTheme="minorEastAsia" w:eastAsiaTheme="minorEastAsia"/>
                <w:szCs w:val="21"/>
              </w:rPr>
              <w:t>F: TGGTTTTCTCGAGCATTCAA</w:t>
            </w:r>
          </w:p>
          <w:p w14:paraId="32996307">
            <w:pPr>
              <w:widowControl/>
              <w:spacing w:line="240" w:lineRule="exact"/>
              <w:rPr>
                <w:rFonts w:hint="eastAsia" w:cs="宋体" w:asciiTheme="minorEastAsia" w:hAnsiTheme="minorEastAsia" w:eastAsiaTheme="minorEastAsia"/>
                <w:kern w:val="0"/>
                <w:szCs w:val="21"/>
              </w:rPr>
            </w:pPr>
            <w:r>
              <w:rPr>
                <w:rFonts w:asciiTheme="minorEastAsia" w:hAnsiTheme="minorEastAsia" w:eastAsiaTheme="minorEastAsia"/>
                <w:szCs w:val="21"/>
              </w:rPr>
              <w:t>R: TGCAACGATGAAGACCAGAA</w:t>
            </w:r>
          </w:p>
        </w:tc>
      </w:tr>
      <w:tr w14:paraId="06E8257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983" w:type="dxa"/>
            <w:vAlign w:val="center"/>
          </w:tcPr>
          <w:p w14:paraId="5264E635">
            <w:pPr>
              <w:widowControl/>
              <w:spacing w:line="240" w:lineRule="exact"/>
              <w:jc w:val="center"/>
              <w:rPr>
                <w:rFonts w:hint="eastAsia" w:cs="宋体" w:asciiTheme="minorEastAsia" w:hAnsiTheme="minorEastAsia" w:eastAsiaTheme="minorEastAsia"/>
                <w:kern w:val="0"/>
                <w:szCs w:val="21"/>
              </w:rPr>
            </w:pPr>
            <w:r>
              <w:rPr>
                <w:rFonts w:asciiTheme="minorEastAsia" w:hAnsiTheme="minorEastAsia" w:eastAsiaTheme="minorEastAsia"/>
                <w:szCs w:val="21"/>
              </w:rPr>
              <w:t>WP10</w:t>
            </w:r>
          </w:p>
        </w:tc>
        <w:tc>
          <w:tcPr>
            <w:tcW w:w="1275" w:type="dxa"/>
            <w:vAlign w:val="center"/>
          </w:tcPr>
          <w:p w14:paraId="03E06071">
            <w:pPr>
              <w:widowControl/>
              <w:spacing w:line="240" w:lineRule="exact"/>
              <w:jc w:val="center"/>
              <w:rPr>
                <w:rFonts w:hint="eastAsia" w:cs="宋体" w:asciiTheme="minorEastAsia" w:hAnsiTheme="minorEastAsia" w:eastAsiaTheme="minorEastAsia"/>
                <w:kern w:val="0"/>
                <w:szCs w:val="21"/>
              </w:rPr>
            </w:pPr>
            <w:r>
              <w:rPr>
                <w:rFonts w:asciiTheme="minorEastAsia" w:hAnsiTheme="minorEastAsia" w:eastAsiaTheme="minorEastAsia"/>
                <w:szCs w:val="21"/>
              </w:rPr>
              <w:t>gwm610</w:t>
            </w:r>
          </w:p>
        </w:tc>
        <w:tc>
          <w:tcPr>
            <w:tcW w:w="1276" w:type="dxa"/>
            <w:vAlign w:val="center"/>
          </w:tcPr>
          <w:p w14:paraId="51E072B7">
            <w:pPr>
              <w:widowControl/>
              <w:spacing w:line="240" w:lineRule="exact"/>
              <w:jc w:val="center"/>
              <w:rPr>
                <w:rFonts w:hint="eastAsia" w:cs="宋体" w:asciiTheme="minorEastAsia" w:hAnsiTheme="minorEastAsia" w:eastAsiaTheme="minorEastAsia"/>
                <w:kern w:val="0"/>
                <w:szCs w:val="21"/>
              </w:rPr>
            </w:pPr>
            <w:r>
              <w:rPr>
                <w:rFonts w:asciiTheme="minorEastAsia" w:hAnsiTheme="minorEastAsia" w:eastAsiaTheme="minorEastAsia"/>
                <w:szCs w:val="21"/>
              </w:rPr>
              <w:t>4AS</w:t>
            </w:r>
          </w:p>
        </w:tc>
        <w:tc>
          <w:tcPr>
            <w:tcW w:w="4547" w:type="dxa"/>
            <w:vAlign w:val="center"/>
          </w:tcPr>
          <w:p w14:paraId="5FF92360">
            <w:pPr>
              <w:rPr>
                <w:rFonts w:hint="eastAsia" w:asciiTheme="minorEastAsia" w:hAnsiTheme="minorEastAsia" w:eastAsiaTheme="minorEastAsia"/>
                <w:szCs w:val="21"/>
              </w:rPr>
            </w:pPr>
            <w:r>
              <w:rPr>
                <w:rFonts w:asciiTheme="minorEastAsia" w:hAnsiTheme="minorEastAsia" w:eastAsiaTheme="minorEastAsia"/>
                <w:szCs w:val="21"/>
              </w:rPr>
              <w:t>F: CTGCCTTCTCCATGGTTTGT</w:t>
            </w:r>
          </w:p>
          <w:p w14:paraId="01286CF2">
            <w:pPr>
              <w:widowControl/>
              <w:spacing w:line="240" w:lineRule="exact"/>
              <w:rPr>
                <w:rFonts w:hint="eastAsia" w:cs="宋体" w:asciiTheme="minorEastAsia" w:hAnsiTheme="minorEastAsia" w:eastAsiaTheme="minorEastAsia"/>
                <w:kern w:val="0"/>
                <w:szCs w:val="21"/>
              </w:rPr>
            </w:pPr>
            <w:r>
              <w:rPr>
                <w:rFonts w:asciiTheme="minorEastAsia" w:hAnsiTheme="minorEastAsia" w:eastAsiaTheme="minorEastAsia"/>
                <w:szCs w:val="21"/>
              </w:rPr>
              <w:t>R: AATGGCCAAAGGTTATGAAGG</w:t>
            </w:r>
          </w:p>
        </w:tc>
      </w:tr>
      <w:tr w14:paraId="3A6F9E8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983" w:type="dxa"/>
            <w:vAlign w:val="center"/>
          </w:tcPr>
          <w:p w14:paraId="12F1AD0F">
            <w:pPr>
              <w:widowControl/>
              <w:spacing w:line="240" w:lineRule="exact"/>
              <w:jc w:val="center"/>
              <w:rPr>
                <w:rFonts w:hint="eastAsia" w:cs="宋体" w:asciiTheme="minorEastAsia" w:hAnsiTheme="minorEastAsia" w:eastAsiaTheme="minorEastAsia"/>
                <w:kern w:val="0"/>
                <w:szCs w:val="21"/>
              </w:rPr>
            </w:pPr>
            <w:r>
              <w:rPr>
                <w:rFonts w:asciiTheme="minorEastAsia" w:hAnsiTheme="minorEastAsia" w:eastAsiaTheme="minorEastAsia"/>
                <w:szCs w:val="21"/>
              </w:rPr>
              <w:t>WP11</w:t>
            </w:r>
          </w:p>
        </w:tc>
        <w:tc>
          <w:tcPr>
            <w:tcW w:w="1275" w:type="dxa"/>
            <w:vAlign w:val="center"/>
          </w:tcPr>
          <w:p w14:paraId="5C88D63A">
            <w:pPr>
              <w:widowControl/>
              <w:spacing w:line="240" w:lineRule="exact"/>
              <w:jc w:val="center"/>
              <w:rPr>
                <w:rFonts w:hint="eastAsia" w:cs="宋体" w:asciiTheme="minorEastAsia" w:hAnsiTheme="minorEastAsia" w:eastAsiaTheme="minorEastAsia"/>
                <w:kern w:val="0"/>
                <w:szCs w:val="21"/>
              </w:rPr>
            </w:pPr>
            <w:r>
              <w:rPr>
                <w:rFonts w:asciiTheme="minorEastAsia" w:hAnsiTheme="minorEastAsia" w:eastAsiaTheme="minorEastAsia"/>
                <w:szCs w:val="21"/>
              </w:rPr>
              <w:t>ksum62</w:t>
            </w:r>
          </w:p>
        </w:tc>
        <w:tc>
          <w:tcPr>
            <w:tcW w:w="1276" w:type="dxa"/>
            <w:vAlign w:val="center"/>
          </w:tcPr>
          <w:p w14:paraId="088F52FE">
            <w:pPr>
              <w:widowControl/>
              <w:spacing w:line="240" w:lineRule="exact"/>
              <w:jc w:val="center"/>
              <w:rPr>
                <w:rFonts w:hint="eastAsia" w:cs="宋体" w:asciiTheme="minorEastAsia" w:hAnsiTheme="minorEastAsia" w:eastAsiaTheme="minorEastAsia"/>
                <w:kern w:val="0"/>
                <w:szCs w:val="21"/>
              </w:rPr>
            </w:pPr>
            <w:r>
              <w:rPr>
                <w:rFonts w:asciiTheme="minorEastAsia" w:hAnsiTheme="minorEastAsia" w:eastAsiaTheme="minorEastAsia"/>
                <w:szCs w:val="21"/>
              </w:rPr>
              <w:t>4B</w:t>
            </w:r>
          </w:p>
        </w:tc>
        <w:tc>
          <w:tcPr>
            <w:tcW w:w="4547" w:type="dxa"/>
            <w:vAlign w:val="center"/>
          </w:tcPr>
          <w:p w14:paraId="01C8EA08">
            <w:pPr>
              <w:rPr>
                <w:rFonts w:hint="eastAsia" w:asciiTheme="minorEastAsia" w:hAnsiTheme="minorEastAsia" w:eastAsiaTheme="minorEastAsia"/>
                <w:szCs w:val="21"/>
              </w:rPr>
            </w:pPr>
            <w:r>
              <w:rPr>
                <w:rFonts w:asciiTheme="minorEastAsia" w:hAnsiTheme="minorEastAsia" w:eastAsiaTheme="minorEastAsia"/>
                <w:szCs w:val="21"/>
              </w:rPr>
              <w:t>F: GGAGAGGATAGGCACAGGAC</w:t>
            </w:r>
          </w:p>
          <w:p w14:paraId="39FD032D">
            <w:pPr>
              <w:widowControl/>
              <w:spacing w:line="240" w:lineRule="exact"/>
              <w:rPr>
                <w:rFonts w:hint="eastAsia" w:cs="宋体" w:asciiTheme="minorEastAsia" w:hAnsiTheme="minorEastAsia" w:eastAsiaTheme="minorEastAsia"/>
                <w:kern w:val="0"/>
                <w:szCs w:val="21"/>
              </w:rPr>
            </w:pPr>
            <w:r>
              <w:rPr>
                <w:rFonts w:asciiTheme="minorEastAsia" w:hAnsiTheme="minorEastAsia" w:eastAsiaTheme="minorEastAsia"/>
                <w:szCs w:val="21"/>
              </w:rPr>
              <w:t>R: GAGAGCAGAGGGAGCTATGG</w:t>
            </w:r>
          </w:p>
        </w:tc>
      </w:tr>
      <w:tr w14:paraId="270381A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983" w:type="dxa"/>
            <w:vAlign w:val="center"/>
          </w:tcPr>
          <w:p w14:paraId="672272D1">
            <w:pPr>
              <w:widowControl/>
              <w:spacing w:line="240" w:lineRule="exact"/>
              <w:jc w:val="center"/>
              <w:rPr>
                <w:rFonts w:hint="eastAsia" w:cs="宋体" w:asciiTheme="minorEastAsia" w:hAnsiTheme="minorEastAsia" w:eastAsiaTheme="minorEastAsia"/>
                <w:kern w:val="0"/>
                <w:szCs w:val="21"/>
              </w:rPr>
            </w:pPr>
            <w:r>
              <w:rPr>
                <w:rFonts w:asciiTheme="minorEastAsia" w:hAnsiTheme="minorEastAsia" w:eastAsiaTheme="minorEastAsia"/>
                <w:szCs w:val="21"/>
              </w:rPr>
              <w:t>WP12</w:t>
            </w:r>
          </w:p>
        </w:tc>
        <w:tc>
          <w:tcPr>
            <w:tcW w:w="1275" w:type="dxa"/>
            <w:vAlign w:val="center"/>
          </w:tcPr>
          <w:p w14:paraId="2F9BB5D6">
            <w:pPr>
              <w:widowControl/>
              <w:spacing w:line="240" w:lineRule="exact"/>
              <w:jc w:val="center"/>
              <w:rPr>
                <w:rFonts w:hint="eastAsia" w:cs="宋体" w:asciiTheme="minorEastAsia" w:hAnsiTheme="minorEastAsia" w:eastAsiaTheme="minorEastAsia"/>
                <w:kern w:val="0"/>
                <w:szCs w:val="21"/>
              </w:rPr>
            </w:pPr>
            <w:r>
              <w:rPr>
                <w:rFonts w:asciiTheme="minorEastAsia" w:hAnsiTheme="minorEastAsia" w:eastAsiaTheme="minorEastAsia"/>
                <w:szCs w:val="21"/>
              </w:rPr>
              <w:t>barc91</w:t>
            </w:r>
          </w:p>
        </w:tc>
        <w:tc>
          <w:tcPr>
            <w:tcW w:w="1276" w:type="dxa"/>
            <w:vAlign w:val="center"/>
          </w:tcPr>
          <w:p w14:paraId="039B9A87">
            <w:pPr>
              <w:widowControl/>
              <w:spacing w:line="240" w:lineRule="exact"/>
              <w:jc w:val="center"/>
              <w:rPr>
                <w:rFonts w:hint="eastAsia" w:cs="宋体" w:asciiTheme="minorEastAsia" w:hAnsiTheme="minorEastAsia" w:eastAsiaTheme="minorEastAsia"/>
                <w:kern w:val="0"/>
                <w:szCs w:val="21"/>
              </w:rPr>
            </w:pPr>
            <w:r>
              <w:rPr>
                <w:rFonts w:asciiTheme="minorEastAsia" w:hAnsiTheme="minorEastAsia" w:eastAsiaTheme="minorEastAsia"/>
                <w:szCs w:val="21"/>
              </w:rPr>
              <w:t>4DL</w:t>
            </w:r>
          </w:p>
        </w:tc>
        <w:tc>
          <w:tcPr>
            <w:tcW w:w="4547" w:type="dxa"/>
            <w:vAlign w:val="center"/>
          </w:tcPr>
          <w:p w14:paraId="048AE74B">
            <w:pPr>
              <w:rPr>
                <w:rFonts w:hint="eastAsia" w:asciiTheme="minorEastAsia" w:hAnsiTheme="minorEastAsia" w:eastAsiaTheme="minorEastAsia"/>
                <w:szCs w:val="21"/>
              </w:rPr>
            </w:pPr>
            <w:r>
              <w:rPr>
                <w:rFonts w:asciiTheme="minorEastAsia" w:hAnsiTheme="minorEastAsia" w:eastAsiaTheme="minorEastAsia"/>
                <w:szCs w:val="21"/>
              </w:rPr>
              <w:t>F: TTCCCATAACGCCGATAGTA</w:t>
            </w:r>
          </w:p>
          <w:p w14:paraId="755A5F36">
            <w:pPr>
              <w:widowControl/>
              <w:spacing w:line="240" w:lineRule="exact"/>
              <w:rPr>
                <w:rFonts w:hint="eastAsia" w:cs="宋体" w:asciiTheme="minorEastAsia" w:hAnsiTheme="minorEastAsia" w:eastAsiaTheme="minorEastAsia"/>
                <w:kern w:val="0"/>
                <w:szCs w:val="21"/>
              </w:rPr>
            </w:pPr>
            <w:r>
              <w:rPr>
                <w:rFonts w:asciiTheme="minorEastAsia" w:hAnsiTheme="minorEastAsia" w:eastAsiaTheme="minorEastAsia"/>
                <w:szCs w:val="21"/>
              </w:rPr>
              <w:t>R: GCGTTTAATATTAGCTTCAAGATCAT</w:t>
            </w:r>
          </w:p>
        </w:tc>
      </w:tr>
      <w:tr w14:paraId="6EF681D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983" w:type="dxa"/>
            <w:vAlign w:val="center"/>
          </w:tcPr>
          <w:p w14:paraId="4C91677D">
            <w:pPr>
              <w:widowControl/>
              <w:spacing w:line="240" w:lineRule="exact"/>
              <w:jc w:val="center"/>
              <w:rPr>
                <w:rFonts w:hint="eastAsia" w:cs="宋体" w:asciiTheme="minorEastAsia" w:hAnsiTheme="minorEastAsia" w:eastAsiaTheme="minorEastAsia"/>
                <w:kern w:val="0"/>
                <w:szCs w:val="21"/>
              </w:rPr>
            </w:pPr>
            <w:r>
              <w:rPr>
                <w:rFonts w:asciiTheme="minorEastAsia" w:hAnsiTheme="minorEastAsia" w:eastAsiaTheme="minorEastAsia"/>
                <w:szCs w:val="21"/>
              </w:rPr>
              <w:t>WP13</w:t>
            </w:r>
          </w:p>
        </w:tc>
        <w:tc>
          <w:tcPr>
            <w:tcW w:w="1275" w:type="dxa"/>
            <w:vAlign w:val="center"/>
          </w:tcPr>
          <w:p w14:paraId="013C0A5E">
            <w:pPr>
              <w:widowControl/>
              <w:spacing w:line="240" w:lineRule="exact"/>
              <w:jc w:val="center"/>
              <w:rPr>
                <w:rFonts w:hint="eastAsia" w:cs="宋体" w:asciiTheme="minorEastAsia" w:hAnsiTheme="minorEastAsia" w:eastAsiaTheme="minorEastAsia"/>
                <w:kern w:val="0"/>
                <w:szCs w:val="21"/>
              </w:rPr>
            </w:pPr>
            <w:r>
              <w:rPr>
                <w:rFonts w:asciiTheme="minorEastAsia" w:hAnsiTheme="minorEastAsia" w:eastAsiaTheme="minorEastAsia"/>
                <w:szCs w:val="21"/>
              </w:rPr>
              <w:t>gwm304</w:t>
            </w:r>
          </w:p>
        </w:tc>
        <w:tc>
          <w:tcPr>
            <w:tcW w:w="1276" w:type="dxa"/>
            <w:vAlign w:val="center"/>
          </w:tcPr>
          <w:p w14:paraId="77667776">
            <w:pPr>
              <w:widowControl/>
              <w:spacing w:line="240" w:lineRule="exact"/>
              <w:jc w:val="center"/>
              <w:rPr>
                <w:rFonts w:hint="eastAsia" w:cs="宋体" w:asciiTheme="minorEastAsia" w:hAnsiTheme="minorEastAsia" w:eastAsiaTheme="minorEastAsia"/>
                <w:kern w:val="0"/>
                <w:szCs w:val="21"/>
              </w:rPr>
            </w:pPr>
            <w:r>
              <w:rPr>
                <w:rFonts w:asciiTheme="minorEastAsia" w:hAnsiTheme="minorEastAsia" w:eastAsiaTheme="minorEastAsia"/>
                <w:szCs w:val="21"/>
              </w:rPr>
              <w:t>5AS</w:t>
            </w:r>
          </w:p>
        </w:tc>
        <w:tc>
          <w:tcPr>
            <w:tcW w:w="4547" w:type="dxa"/>
            <w:vAlign w:val="center"/>
          </w:tcPr>
          <w:p w14:paraId="1C943539">
            <w:pPr>
              <w:rPr>
                <w:rFonts w:hint="eastAsia" w:asciiTheme="minorEastAsia" w:hAnsiTheme="minorEastAsia" w:eastAsiaTheme="minorEastAsia"/>
                <w:szCs w:val="21"/>
              </w:rPr>
            </w:pPr>
            <w:r>
              <w:rPr>
                <w:rFonts w:asciiTheme="minorEastAsia" w:hAnsiTheme="minorEastAsia" w:eastAsiaTheme="minorEastAsia"/>
                <w:szCs w:val="21"/>
              </w:rPr>
              <w:t>F: AGGAAACAGAAATATCGCGG</w:t>
            </w:r>
          </w:p>
          <w:p w14:paraId="2E8993C4">
            <w:pPr>
              <w:widowControl/>
              <w:spacing w:line="240" w:lineRule="exact"/>
              <w:rPr>
                <w:rFonts w:hint="eastAsia" w:cs="宋体" w:asciiTheme="minorEastAsia" w:hAnsiTheme="minorEastAsia" w:eastAsiaTheme="minorEastAsia"/>
                <w:kern w:val="0"/>
                <w:szCs w:val="21"/>
              </w:rPr>
            </w:pPr>
            <w:r>
              <w:rPr>
                <w:rFonts w:asciiTheme="minorEastAsia" w:hAnsiTheme="minorEastAsia" w:eastAsiaTheme="minorEastAsia"/>
                <w:szCs w:val="21"/>
              </w:rPr>
              <w:t>R: AGGACTGTGGGGAATGAATG</w:t>
            </w:r>
          </w:p>
        </w:tc>
      </w:tr>
      <w:tr w14:paraId="510FEEE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983" w:type="dxa"/>
            <w:vAlign w:val="center"/>
          </w:tcPr>
          <w:p w14:paraId="01E02BCA">
            <w:pPr>
              <w:widowControl/>
              <w:spacing w:line="240" w:lineRule="exact"/>
              <w:jc w:val="center"/>
              <w:rPr>
                <w:rFonts w:hint="eastAsia" w:cs="宋体" w:asciiTheme="minorEastAsia" w:hAnsiTheme="minorEastAsia" w:eastAsiaTheme="minorEastAsia"/>
                <w:kern w:val="0"/>
                <w:szCs w:val="21"/>
              </w:rPr>
            </w:pPr>
            <w:r>
              <w:rPr>
                <w:rFonts w:asciiTheme="minorEastAsia" w:hAnsiTheme="minorEastAsia" w:eastAsiaTheme="minorEastAsia"/>
                <w:szCs w:val="21"/>
              </w:rPr>
              <w:t>WP14</w:t>
            </w:r>
          </w:p>
        </w:tc>
        <w:tc>
          <w:tcPr>
            <w:tcW w:w="1275" w:type="dxa"/>
            <w:vAlign w:val="center"/>
          </w:tcPr>
          <w:p w14:paraId="0FFCA2A7">
            <w:pPr>
              <w:widowControl/>
              <w:spacing w:line="240" w:lineRule="exact"/>
              <w:jc w:val="center"/>
              <w:rPr>
                <w:rFonts w:hint="eastAsia" w:cs="宋体" w:asciiTheme="minorEastAsia" w:hAnsiTheme="minorEastAsia" w:eastAsiaTheme="minorEastAsia"/>
                <w:kern w:val="0"/>
                <w:szCs w:val="21"/>
              </w:rPr>
            </w:pPr>
            <w:r>
              <w:rPr>
                <w:rFonts w:asciiTheme="minorEastAsia" w:hAnsiTheme="minorEastAsia" w:eastAsiaTheme="minorEastAsia"/>
                <w:szCs w:val="21"/>
              </w:rPr>
              <w:t>gwm67</w:t>
            </w:r>
          </w:p>
        </w:tc>
        <w:tc>
          <w:tcPr>
            <w:tcW w:w="1276" w:type="dxa"/>
            <w:vAlign w:val="center"/>
          </w:tcPr>
          <w:p w14:paraId="69F891F9">
            <w:pPr>
              <w:widowControl/>
              <w:spacing w:line="240" w:lineRule="exact"/>
              <w:jc w:val="center"/>
              <w:rPr>
                <w:rFonts w:hint="eastAsia" w:cs="宋体" w:asciiTheme="minorEastAsia" w:hAnsiTheme="minorEastAsia" w:eastAsiaTheme="minorEastAsia"/>
                <w:kern w:val="0"/>
                <w:szCs w:val="21"/>
              </w:rPr>
            </w:pPr>
            <w:r>
              <w:rPr>
                <w:rFonts w:asciiTheme="minorEastAsia" w:hAnsiTheme="minorEastAsia" w:eastAsiaTheme="minorEastAsia"/>
                <w:szCs w:val="21"/>
              </w:rPr>
              <w:t>5BL</w:t>
            </w:r>
          </w:p>
        </w:tc>
        <w:tc>
          <w:tcPr>
            <w:tcW w:w="4547" w:type="dxa"/>
            <w:vAlign w:val="center"/>
          </w:tcPr>
          <w:p w14:paraId="26CF36A0">
            <w:pPr>
              <w:rPr>
                <w:rFonts w:hint="eastAsia" w:asciiTheme="minorEastAsia" w:hAnsiTheme="minorEastAsia" w:eastAsiaTheme="minorEastAsia"/>
                <w:szCs w:val="21"/>
              </w:rPr>
            </w:pPr>
            <w:r>
              <w:rPr>
                <w:rFonts w:asciiTheme="minorEastAsia" w:hAnsiTheme="minorEastAsia" w:eastAsiaTheme="minorEastAsia"/>
                <w:szCs w:val="21"/>
              </w:rPr>
              <w:t>F: ACCACACAAACAAGGTAAGCG</w:t>
            </w:r>
          </w:p>
          <w:p w14:paraId="5573A864">
            <w:pPr>
              <w:widowControl/>
              <w:spacing w:line="240" w:lineRule="exact"/>
              <w:rPr>
                <w:rFonts w:hint="eastAsia" w:cs="宋体" w:asciiTheme="minorEastAsia" w:hAnsiTheme="minorEastAsia" w:eastAsiaTheme="minorEastAsia"/>
                <w:kern w:val="0"/>
                <w:szCs w:val="21"/>
              </w:rPr>
            </w:pPr>
            <w:r>
              <w:rPr>
                <w:rFonts w:asciiTheme="minorEastAsia" w:hAnsiTheme="minorEastAsia" w:eastAsiaTheme="minorEastAsia"/>
                <w:szCs w:val="21"/>
              </w:rPr>
              <w:t>R: CAACCCTCTTAATTTTGTTGGG</w:t>
            </w:r>
          </w:p>
        </w:tc>
      </w:tr>
      <w:tr w14:paraId="11E6BD3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983" w:type="dxa"/>
            <w:vAlign w:val="center"/>
          </w:tcPr>
          <w:p w14:paraId="4E57DA8C">
            <w:pPr>
              <w:widowControl/>
              <w:spacing w:line="240" w:lineRule="exact"/>
              <w:jc w:val="center"/>
              <w:rPr>
                <w:rFonts w:hint="eastAsia" w:asciiTheme="minorEastAsia" w:hAnsiTheme="minorEastAsia" w:eastAsiaTheme="minorEastAsia"/>
                <w:szCs w:val="21"/>
              </w:rPr>
            </w:pPr>
            <w:r>
              <w:rPr>
                <w:rFonts w:asciiTheme="minorEastAsia" w:hAnsiTheme="minorEastAsia" w:eastAsiaTheme="minorEastAsia"/>
                <w:szCs w:val="21"/>
              </w:rPr>
              <w:t>WP15</w:t>
            </w:r>
          </w:p>
        </w:tc>
        <w:tc>
          <w:tcPr>
            <w:tcW w:w="1275" w:type="dxa"/>
            <w:vAlign w:val="center"/>
          </w:tcPr>
          <w:p w14:paraId="1B6809B3">
            <w:pPr>
              <w:widowControl/>
              <w:spacing w:line="240" w:lineRule="exact"/>
              <w:jc w:val="center"/>
              <w:rPr>
                <w:rFonts w:hint="eastAsia" w:asciiTheme="minorEastAsia" w:hAnsiTheme="minorEastAsia" w:eastAsiaTheme="minorEastAsia"/>
                <w:szCs w:val="21"/>
              </w:rPr>
            </w:pPr>
            <w:r>
              <w:rPr>
                <w:rFonts w:asciiTheme="minorEastAsia" w:hAnsiTheme="minorEastAsia" w:eastAsiaTheme="minorEastAsia"/>
                <w:szCs w:val="21"/>
              </w:rPr>
              <w:t>cfd29</w:t>
            </w:r>
          </w:p>
        </w:tc>
        <w:tc>
          <w:tcPr>
            <w:tcW w:w="1276" w:type="dxa"/>
            <w:vAlign w:val="center"/>
          </w:tcPr>
          <w:p w14:paraId="0148CD88">
            <w:pPr>
              <w:widowControl/>
              <w:spacing w:line="240" w:lineRule="exact"/>
              <w:jc w:val="center"/>
              <w:rPr>
                <w:rFonts w:hint="eastAsia" w:asciiTheme="minorEastAsia" w:hAnsiTheme="minorEastAsia" w:eastAsiaTheme="minorEastAsia"/>
                <w:szCs w:val="21"/>
              </w:rPr>
            </w:pPr>
            <w:r>
              <w:rPr>
                <w:rFonts w:asciiTheme="minorEastAsia" w:hAnsiTheme="minorEastAsia" w:eastAsiaTheme="minorEastAsia"/>
                <w:szCs w:val="21"/>
              </w:rPr>
              <w:t>5DL</w:t>
            </w:r>
          </w:p>
        </w:tc>
        <w:tc>
          <w:tcPr>
            <w:tcW w:w="4547" w:type="dxa"/>
            <w:vAlign w:val="center"/>
          </w:tcPr>
          <w:p w14:paraId="6B18EB2F">
            <w:pPr>
              <w:rPr>
                <w:rFonts w:hint="eastAsia" w:asciiTheme="minorEastAsia" w:hAnsiTheme="minorEastAsia" w:eastAsiaTheme="minorEastAsia"/>
                <w:szCs w:val="21"/>
              </w:rPr>
            </w:pPr>
            <w:r>
              <w:rPr>
                <w:rFonts w:asciiTheme="minorEastAsia" w:hAnsiTheme="minorEastAsia" w:eastAsiaTheme="minorEastAsia"/>
                <w:szCs w:val="21"/>
              </w:rPr>
              <w:t>F: GGTTGTCAGGCAGGATATTTG</w:t>
            </w:r>
          </w:p>
          <w:p w14:paraId="6101820B">
            <w:pPr>
              <w:rPr>
                <w:rFonts w:hint="eastAsia" w:asciiTheme="minorEastAsia" w:hAnsiTheme="minorEastAsia" w:eastAsiaTheme="minorEastAsia"/>
                <w:szCs w:val="21"/>
              </w:rPr>
            </w:pPr>
            <w:r>
              <w:rPr>
                <w:rFonts w:asciiTheme="minorEastAsia" w:hAnsiTheme="minorEastAsia" w:eastAsiaTheme="minorEastAsia"/>
                <w:szCs w:val="21"/>
              </w:rPr>
              <w:t>R: TATTGATAGATCAGGGCGCA</w:t>
            </w:r>
          </w:p>
        </w:tc>
      </w:tr>
      <w:tr w14:paraId="655B376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983" w:type="dxa"/>
            <w:vAlign w:val="center"/>
          </w:tcPr>
          <w:p w14:paraId="5D8D8E9D">
            <w:pPr>
              <w:widowControl/>
              <w:spacing w:line="240" w:lineRule="exact"/>
              <w:jc w:val="center"/>
              <w:rPr>
                <w:rFonts w:hint="eastAsia" w:asciiTheme="minorEastAsia" w:hAnsiTheme="minorEastAsia" w:eastAsiaTheme="minorEastAsia"/>
                <w:szCs w:val="21"/>
              </w:rPr>
            </w:pPr>
            <w:r>
              <w:rPr>
                <w:rFonts w:asciiTheme="minorEastAsia" w:hAnsiTheme="minorEastAsia" w:eastAsiaTheme="minorEastAsia"/>
                <w:szCs w:val="21"/>
              </w:rPr>
              <w:t>WP16</w:t>
            </w:r>
          </w:p>
        </w:tc>
        <w:tc>
          <w:tcPr>
            <w:tcW w:w="1275" w:type="dxa"/>
            <w:vAlign w:val="center"/>
          </w:tcPr>
          <w:p w14:paraId="1AA517EC">
            <w:pPr>
              <w:widowControl/>
              <w:spacing w:line="240" w:lineRule="exact"/>
              <w:jc w:val="center"/>
              <w:rPr>
                <w:rFonts w:hint="eastAsia" w:asciiTheme="minorEastAsia" w:hAnsiTheme="minorEastAsia" w:eastAsiaTheme="minorEastAsia"/>
                <w:szCs w:val="21"/>
              </w:rPr>
            </w:pPr>
            <w:r>
              <w:rPr>
                <w:rFonts w:asciiTheme="minorEastAsia" w:hAnsiTheme="minorEastAsia" w:eastAsiaTheme="minorEastAsia"/>
                <w:szCs w:val="21"/>
              </w:rPr>
              <w:t>gwm459</w:t>
            </w:r>
          </w:p>
        </w:tc>
        <w:tc>
          <w:tcPr>
            <w:tcW w:w="1276" w:type="dxa"/>
            <w:vAlign w:val="center"/>
          </w:tcPr>
          <w:p w14:paraId="4A936804">
            <w:pPr>
              <w:widowControl/>
              <w:spacing w:line="240" w:lineRule="exact"/>
              <w:jc w:val="center"/>
              <w:rPr>
                <w:rFonts w:hint="eastAsia" w:asciiTheme="minorEastAsia" w:hAnsiTheme="minorEastAsia" w:eastAsiaTheme="minorEastAsia"/>
                <w:szCs w:val="21"/>
              </w:rPr>
            </w:pPr>
            <w:r>
              <w:rPr>
                <w:rFonts w:asciiTheme="minorEastAsia" w:hAnsiTheme="minorEastAsia" w:eastAsiaTheme="minorEastAsia"/>
                <w:szCs w:val="21"/>
              </w:rPr>
              <w:t>6AS</w:t>
            </w:r>
          </w:p>
        </w:tc>
        <w:tc>
          <w:tcPr>
            <w:tcW w:w="4547" w:type="dxa"/>
            <w:vAlign w:val="center"/>
          </w:tcPr>
          <w:p w14:paraId="0FAB50BE">
            <w:pPr>
              <w:rPr>
                <w:rFonts w:hint="eastAsia" w:asciiTheme="minorEastAsia" w:hAnsiTheme="minorEastAsia" w:eastAsiaTheme="minorEastAsia"/>
                <w:szCs w:val="21"/>
              </w:rPr>
            </w:pPr>
            <w:r>
              <w:rPr>
                <w:rFonts w:asciiTheme="minorEastAsia" w:hAnsiTheme="minorEastAsia" w:eastAsiaTheme="minorEastAsia"/>
                <w:szCs w:val="21"/>
              </w:rPr>
              <w:t>F: AATTTCAAAAAGGAGAGAGA</w:t>
            </w:r>
          </w:p>
          <w:p w14:paraId="140A2C89">
            <w:pPr>
              <w:rPr>
                <w:rFonts w:hint="eastAsia" w:asciiTheme="minorEastAsia" w:hAnsiTheme="minorEastAsia" w:eastAsiaTheme="minorEastAsia"/>
                <w:szCs w:val="21"/>
              </w:rPr>
            </w:pPr>
            <w:r>
              <w:rPr>
                <w:rFonts w:asciiTheme="minorEastAsia" w:hAnsiTheme="minorEastAsia" w:eastAsiaTheme="minorEastAsia"/>
                <w:szCs w:val="21"/>
              </w:rPr>
              <w:t>R: AACATGTGTTTTTAGCTATC</w:t>
            </w:r>
          </w:p>
        </w:tc>
      </w:tr>
      <w:tr w14:paraId="689CA16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983" w:type="dxa"/>
            <w:vAlign w:val="center"/>
          </w:tcPr>
          <w:p w14:paraId="67979908">
            <w:pPr>
              <w:widowControl/>
              <w:spacing w:line="240" w:lineRule="exact"/>
              <w:jc w:val="center"/>
              <w:rPr>
                <w:rFonts w:hint="eastAsia" w:asciiTheme="minorEastAsia" w:hAnsiTheme="minorEastAsia" w:eastAsiaTheme="minorEastAsia"/>
                <w:szCs w:val="21"/>
              </w:rPr>
            </w:pPr>
            <w:r>
              <w:rPr>
                <w:rFonts w:asciiTheme="minorEastAsia" w:hAnsiTheme="minorEastAsia" w:eastAsiaTheme="minorEastAsia"/>
                <w:szCs w:val="21"/>
              </w:rPr>
              <w:t>WP17</w:t>
            </w:r>
          </w:p>
        </w:tc>
        <w:tc>
          <w:tcPr>
            <w:tcW w:w="1275" w:type="dxa"/>
            <w:vAlign w:val="center"/>
          </w:tcPr>
          <w:p w14:paraId="3DD6C70F">
            <w:pPr>
              <w:widowControl/>
              <w:spacing w:line="240" w:lineRule="exact"/>
              <w:jc w:val="center"/>
              <w:rPr>
                <w:rFonts w:hint="eastAsia" w:asciiTheme="minorEastAsia" w:hAnsiTheme="minorEastAsia" w:eastAsiaTheme="minorEastAsia"/>
                <w:szCs w:val="21"/>
              </w:rPr>
            </w:pPr>
            <w:r>
              <w:rPr>
                <w:rFonts w:asciiTheme="minorEastAsia" w:hAnsiTheme="minorEastAsia" w:eastAsiaTheme="minorEastAsia"/>
                <w:szCs w:val="21"/>
              </w:rPr>
              <w:t>barc198</w:t>
            </w:r>
          </w:p>
        </w:tc>
        <w:tc>
          <w:tcPr>
            <w:tcW w:w="1276" w:type="dxa"/>
            <w:vAlign w:val="center"/>
          </w:tcPr>
          <w:p w14:paraId="739F6DA7">
            <w:pPr>
              <w:widowControl/>
              <w:spacing w:line="240" w:lineRule="exact"/>
              <w:jc w:val="center"/>
              <w:rPr>
                <w:rFonts w:hint="eastAsia" w:asciiTheme="minorEastAsia" w:hAnsiTheme="minorEastAsia" w:eastAsiaTheme="minorEastAsia"/>
                <w:szCs w:val="21"/>
              </w:rPr>
            </w:pPr>
            <w:r>
              <w:rPr>
                <w:rFonts w:asciiTheme="minorEastAsia" w:hAnsiTheme="minorEastAsia" w:eastAsiaTheme="minorEastAsia"/>
                <w:szCs w:val="21"/>
              </w:rPr>
              <w:t>6BS</w:t>
            </w:r>
          </w:p>
        </w:tc>
        <w:tc>
          <w:tcPr>
            <w:tcW w:w="4547" w:type="dxa"/>
            <w:vAlign w:val="center"/>
          </w:tcPr>
          <w:p w14:paraId="2A149E26">
            <w:pPr>
              <w:rPr>
                <w:rFonts w:hint="eastAsia" w:asciiTheme="minorEastAsia" w:hAnsiTheme="minorEastAsia" w:eastAsiaTheme="minorEastAsia"/>
                <w:szCs w:val="21"/>
              </w:rPr>
            </w:pPr>
            <w:r>
              <w:rPr>
                <w:rFonts w:asciiTheme="minorEastAsia" w:hAnsiTheme="minorEastAsia" w:eastAsiaTheme="minorEastAsia"/>
                <w:szCs w:val="21"/>
              </w:rPr>
              <w:t>F: CGCTGAAAAGAAGTGCCGCATTATGA</w:t>
            </w:r>
          </w:p>
          <w:p w14:paraId="463E8C64">
            <w:pPr>
              <w:rPr>
                <w:rFonts w:hint="eastAsia" w:asciiTheme="minorEastAsia" w:hAnsiTheme="minorEastAsia" w:eastAsiaTheme="minorEastAsia"/>
                <w:szCs w:val="21"/>
              </w:rPr>
            </w:pPr>
            <w:r>
              <w:rPr>
                <w:rFonts w:asciiTheme="minorEastAsia" w:hAnsiTheme="minorEastAsia" w:eastAsiaTheme="minorEastAsia"/>
                <w:szCs w:val="21"/>
              </w:rPr>
              <w:t>R: CGCTGCCTTTTCTGGATTGCTTGTCA</w:t>
            </w:r>
          </w:p>
        </w:tc>
      </w:tr>
      <w:tr w14:paraId="50F4FF4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983" w:type="dxa"/>
            <w:vAlign w:val="center"/>
          </w:tcPr>
          <w:p w14:paraId="3EED9E4D">
            <w:pPr>
              <w:widowControl/>
              <w:spacing w:line="240" w:lineRule="exact"/>
              <w:jc w:val="center"/>
              <w:rPr>
                <w:rFonts w:hint="eastAsia" w:asciiTheme="minorEastAsia" w:hAnsiTheme="minorEastAsia" w:eastAsiaTheme="minorEastAsia"/>
                <w:szCs w:val="21"/>
              </w:rPr>
            </w:pPr>
            <w:r>
              <w:rPr>
                <w:rFonts w:asciiTheme="minorEastAsia" w:hAnsiTheme="minorEastAsia" w:eastAsiaTheme="minorEastAsia"/>
                <w:szCs w:val="21"/>
              </w:rPr>
              <w:t>WP18</w:t>
            </w:r>
          </w:p>
        </w:tc>
        <w:tc>
          <w:tcPr>
            <w:tcW w:w="1275" w:type="dxa"/>
            <w:vAlign w:val="center"/>
          </w:tcPr>
          <w:p w14:paraId="3CDEC4DE">
            <w:pPr>
              <w:widowControl/>
              <w:spacing w:line="240" w:lineRule="exact"/>
              <w:jc w:val="center"/>
              <w:rPr>
                <w:rFonts w:hint="eastAsia" w:asciiTheme="minorEastAsia" w:hAnsiTheme="minorEastAsia" w:eastAsiaTheme="minorEastAsia"/>
                <w:szCs w:val="21"/>
              </w:rPr>
            </w:pPr>
            <w:r>
              <w:rPr>
                <w:rFonts w:asciiTheme="minorEastAsia" w:hAnsiTheme="minorEastAsia" w:eastAsiaTheme="minorEastAsia"/>
                <w:szCs w:val="21"/>
              </w:rPr>
              <w:t>cfd76</w:t>
            </w:r>
          </w:p>
        </w:tc>
        <w:tc>
          <w:tcPr>
            <w:tcW w:w="1276" w:type="dxa"/>
            <w:vAlign w:val="center"/>
          </w:tcPr>
          <w:p w14:paraId="49334AC5">
            <w:pPr>
              <w:widowControl/>
              <w:spacing w:line="240" w:lineRule="exact"/>
              <w:jc w:val="center"/>
              <w:rPr>
                <w:rFonts w:hint="eastAsia" w:asciiTheme="minorEastAsia" w:hAnsiTheme="minorEastAsia" w:eastAsiaTheme="minorEastAsia"/>
                <w:szCs w:val="21"/>
              </w:rPr>
            </w:pPr>
            <w:r>
              <w:rPr>
                <w:rFonts w:asciiTheme="minorEastAsia" w:hAnsiTheme="minorEastAsia" w:eastAsiaTheme="minorEastAsia"/>
                <w:szCs w:val="21"/>
              </w:rPr>
              <w:t>6DL</w:t>
            </w:r>
          </w:p>
        </w:tc>
        <w:tc>
          <w:tcPr>
            <w:tcW w:w="4547" w:type="dxa"/>
            <w:vAlign w:val="center"/>
          </w:tcPr>
          <w:p w14:paraId="7673568A">
            <w:pPr>
              <w:rPr>
                <w:rFonts w:hint="eastAsia" w:asciiTheme="minorEastAsia" w:hAnsiTheme="minorEastAsia" w:eastAsiaTheme="minorEastAsia"/>
                <w:szCs w:val="21"/>
              </w:rPr>
            </w:pPr>
            <w:r>
              <w:rPr>
                <w:rFonts w:asciiTheme="minorEastAsia" w:hAnsiTheme="minorEastAsia" w:eastAsiaTheme="minorEastAsia"/>
                <w:szCs w:val="21"/>
              </w:rPr>
              <w:t>F: GCAATTTCACACGCGACTTA</w:t>
            </w:r>
          </w:p>
          <w:p w14:paraId="4FC84467">
            <w:pPr>
              <w:rPr>
                <w:rFonts w:hint="eastAsia" w:asciiTheme="minorEastAsia" w:hAnsiTheme="minorEastAsia" w:eastAsiaTheme="minorEastAsia"/>
                <w:szCs w:val="21"/>
              </w:rPr>
            </w:pPr>
            <w:r>
              <w:rPr>
                <w:rFonts w:asciiTheme="minorEastAsia" w:hAnsiTheme="minorEastAsia" w:eastAsiaTheme="minorEastAsia"/>
                <w:szCs w:val="21"/>
              </w:rPr>
              <w:t>R: CGCTCGACAACATGACACTT</w:t>
            </w:r>
          </w:p>
        </w:tc>
      </w:tr>
      <w:tr w14:paraId="1F67129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983" w:type="dxa"/>
            <w:vAlign w:val="center"/>
          </w:tcPr>
          <w:p w14:paraId="648C9141">
            <w:pPr>
              <w:widowControl/>
              <w:spacing w:line="240" w:lineRule="exact"/>
              <w:jc w:val="center"/>
              <w:rPr>
                <w:rFonts w:hint="eastAsia" w:asciiTheme="minorEastAsia" w:hAnsiTheme="minorEastAsia" w:eastAsiaTheme="minorEastAsia"/>
                <w:szCs w:val="21"/>
              </w:rPr>
            </w:pPr>
            <w:r>
              <w:rPr>
                <w:rFonts w:asciiTheme="minorEastAsia" w:hAnsiTheme="minorEastAsia" w:eastAsiaTheme="minorEastAsia"/>
                <w:szCs w:val="21"/>
              </w:rPr>
              <w:t>WP19</w:t>
            </w:r>
          </w:p>
        </w:tc>
        <w:tc>
          <w:tcPr>
            <w:tcW w:w="1275" w:type="dxa"/>
            <w:vAlign w:val="center"/>
          </w:tcPr>
          <w:p w14:paraId="7FAD4AAB">
            <w:pPr>
              <w:widowControl/>
              <w:spacing w:line="240" w:lineRule="exact"/>
              <w:jc w:val="center"/>
              <w:rPr>
                <w:rFonts w:hint="eastAsia" w:asciiTheme="minorEastAsia" w:hAnsiTheme="minorEastAsia" w:eastAsiaTheme="minorEastAsia"/>
                <w:szCs w:val="21"/>
              </w:rPr>
            </w:pPr>
            <w:r>
              <w:rPr>
                <w:rFonts w:asciiTheme="minorEastAsia" w:hAnsiTheme="minorEastAsia" w:eastAsiaTheme="minorEastAsia"/>
                <w:szCs w:val="21"/>
              </w:rPr>
              <w:t>cfa2028</w:t>
            </w:r>
          </w:p>
        </w:tc>
        <w:tc>
          <w:tcPr>
            <w:tcW w:w="1276" w:type="dxa"/>
            <w:vAlign w:val="center"/>
          </w:tcPr>
          <w:p w14:paraId="36167D14">
            <w:pPr>
              <w:widowControl/>
              <w:spacing w:line="240" w:lineRule="exact"/>
              <w:jc w:val="center"/>
              <w:rPr>
                <w:rFonts w:hint="eastAsia" w:asciiTheme="minorEastAsia" w:hAnsiTheme="minorEastAsia" w:eastAsiaTheme="minorEastAsia"/>
                <w:szCs w:val="21"/>
              </w:rPr>
            </w:pPr>
            <w:r>
              <w:rPr>
                <w:rFonts w:asciiTheme="minorEastAsia" w:hAnsiTheme="minorEastAsia" w:eastAsiaTheme="minorEastAsia"/>
                <w:szCs w:val="21"/>
              </w:rPr>
              <w:t>7AS</w:t>
            </w:r>
          </w:p>
        </w:tc>
        <w:tc>
          <w:tcPr>
            <w:tcW w:w="4547" w:type="dxa"/>
            <w:vAlign w:val="center"/>
          </w:tcPr>
          <w:p w14:paraId="37C1EA72">
            <w:pPr>
              <w:rPr>
                <w:rFonts w:hint="eastAsia" w:asciiTheme="minorEastAsia" w:hAnsiTheme="minorEastAsia" w:eastAsiaTheme="minorEastAsia"/>
                <w:szCs w:val="21"/>
              </w:rPr>
            </w:pPr>
            <w:r>
              <w:rPr>
                <w:rFonts w:asciiTheme="minorEastAsia" w:hAnsiTheme="minorEastAsia" w:eastAsiaTheme="minorEastAsia"/>
                <w:szCs w:val="21"/>
              </w:rPr>
              <w:t>F: TGGGTATGAAAGGCTGAAGG</w:t>
            </w:r>
          </w:p>
          <w:p w14:paraId="17C944F4">
            <w:pPr>
              <w:rPr>
                <w:rFonts w:hint="eastAsia" w:asciiTheme="minorEastAsia" w:hAnsiTheme="minorEastAsia" w:eastAsiaTheme="minorEastAsia"/>
                <w:szCs w:val="21"/>
              </w:rPr>
            </w:pPr>
            <w:r>
              <w:rPr>
                <w:rFonts w:asciiTheme="minorEastAsia" w:hAnsiTheme="minorEastAsia" w:eastAsiaTheme="minorEastAsia"/>
                <w:szCs w:val="21"/>
              </w:rPr>
              <w:t>R: ATCGCGACTATTCAACGCTT</w:t>
            </w:r>
          </w:p>
        </w:tc>
      </w:tr>
      <w:tr w14:paraId="0B3D731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983" w:type="dxa"/>
            <w:vAlign w:val="center"/>
          </w:tcPr>
          <w:p w14:paraId="3B47AE33">
            <w:pPr>
              <w:widowControl/>
              <w:spacing w:line="240" w:lineRule="exact"/>
              <w:jc w:val="center"/>
              <w:rPr>
                <w:rFonts w:hint="eastAsia" w:asciiTheme="minorEastAsia" w:hAnsiTheme="minorEastAsia" w:eastAsiaTheme="minorEastAsia"/>
                <w:szCs w:val="21"/>
              </w:rPr>
            </w:pPr>
            <w:r>
              <w:rPr>
                <w:rFonts w:asciiTheme="minorEastAsia" w:hAnsiTheme="minorEastAsia" w:eastAsiaTheme="minorEastAsia"/>
                <w:szCs w:val="21"/>
              </w:rPr>
              <w:t>WP20</w:t>
            </w:r>
          </w:p>
        </w:tc>
        <w:tc>
          <w:tcPr>
            <w:tcW w:w="1275" w:type="dxa"/>
            <w:vAlign w:val="center"/>
          </w:tcPr>
          <w:p w14:paraId="47F2BAE3">
            <w:pPr>
              <w:widowControl/>
              <w:spacing w:line="240" w:lineRule="exact"/>
              <w:jc w:val="center"/>
              <w:rPr>
                <w:rFonts w:hint="eastAsia" w:asciiTheme="minorEastAsia" w:hAnsiTheme="minorEastAsia" w:eastAsiaTheme="minorEastAsia"/>
                <w:szCs w:val="21"/>
              </w:rPr>
            </w:pPr>
            <w:r>
              <w:rPr>
                <w:rFonts w:asciiTheme="minorEastAsia" w:hAnsiTheme="minorEastAsia" w:eastAsiaTheme="minorEastAsia"/>
                <w:szCs w:val="21"/>
              </w:rPr>
              <w:t>gwm333</w:t>
            </w:r>
          </w:p>
        </w:tc>
        <w:tc>
          <w:tcPr>
            <w:tcW w:w="1276" w:type="dxa"/>
            <w:vAlign w:val="center"/>
          </w:tcPr>
          <w:p w14:paraId="45F86092">
            <w:pPr>
              <w:widowControl/>
              <w:spacing w:line="240" w:lineRule="exact"/>
              <w:jc w:val="center"/>
              <w:rPr>
                <w:rFonts w:hint="eastAsia" w:asciiTheme="minorEastAsia" w:hAnsiTheme="minorEastAsia" w:eastAsiaTheme="minorEastAsia"/>
                <w:szCs w:val="21"/>
              </w:rPr>
            </w:pPr>
            <w:r>
              <w:rPr>
                <w:rFonts w:asciiTheme="minorEastAsia" w:hAnsiTheme="minorEastAsia" w:eastAsiaTheme="minorEastAsia"/>
                <w:szCs w:val="21"/>
              </w:rPr>
              <w:t>7BS</w:t>
            </w:r>
          </w:p>
        </w:tc>
        <w:tc>
          <w:tcPr>
            <w:tcW w:w="4547" w:type="dxa"/>
            <w:vAlign w:val="center"/>
          </w:tcPr>
          <w:p w14:paraId="65D5BF6D">
            <w:pPr>
              <w:rPr>
                <w:rFonts w:hint="eastAsia" w:asciiTheme="minorEastAsia" w:hAnsiTheme="minorEastAsia" w:eastAsiaTheme="minorEastAsia"/>
                <w:szCs w:val="21"/>
              </w:rPr>
            </w:pPr>
            <w:r>
              <w:rPr>
                <w:rFonts w:asciiTheme="minorEastAsia" w:hAnsiTheme="minorEastAsia" w:eastAsiaTheme="minorEastAsia"/>
                <w:szCs w:val="21"/>
              </w:rPr>
              <w:t>F: GCCCGGTCATGTAAAACG</w:t>
            </w:r>
          </w:p>
          <w:p w14:paraId="649D8D2A">
            <w:pPr>
              <w:rPr>
                <w:rFonts w:hint="eastAsia" w:asciiTheme="minorEastAsia" w:hAnsiTheme="minorEastAsia" w:eastAsiaTheme="minorEastAsia"/>
                <w:szCs w:val="21"/>
              </w:rPr>
            </w:pPr>
            <w:r>
              <w:rPr>
                <w:rFonts w:asciiTheme="minorEastAsia" w:hAnsiTheme="minorEastAsia" w:eastAsiaTheme="minorEastAsia"/>
                <w:szCs w:val="21"/>
              </w:rPr>
              <w:t>R: TTTCAGTTTGCGTTAAGCTTTG</w:t>
            </w:r>
          </w:p>
        </w:tc>
      </w:tr>
      <w:tr w14:paraId="66CCC22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983" w:type="dxa"/>
            <w:vAlign w:val="center"/>
          </w:tcPr>
          <w:p w14:paraId="5721F7CF">
            <w:pPr>
              <w:widowControl/>
              <w:spacing w:line="240" w:lineRule="exact"/>
              <w:jc w:val="center"/>
              <w:rPr>
                <w:rFonts w:hint="eastAsia" w:asciiTheme="minorEastAsia" w:hAnsiTheme="minorEastAsia" w:eastAsiaTheme="minorEastAsia"/>
                <w:szCs w:val="21"/>
              </w:rPr>
            </w:pPr>
            <w:r>
              <w:rPr>
                <w:rFonts w:asciiTheme="minorEastAsia" w:hAnsiTheme="minorEastAsia" w:eastAsiaTheme="minorEastAsia"/>
                <w:szCs w:val="21"/>
              </w:rPr>
              <w:t>WP21</w:t>
            </w:r>
          </w:p>
        </w:tc>
        <w:tc>
          <w:tcPr>
            <w:tcW w:w="1275" w:type="dxa"/>
            <w:vAlign w:val="center"/>
          </w:tcPr>
          <w:p w14:paraId="4D2CA8CD">
            <w:pPr>
              <w:widowControl/>
              <w:spacing w:line="240" w:lineRule="exact"/>
              <w:jc w:val="center"/>
              <w:rPr>
                <w:rFonts w:hint="eastAsia" w:asciiTheme="minorEastAsia" w:hAnsiTheme="minorEastAsia" w:eastAsiaTheme="minorEastAsia"/>
                <w:szCs w:val="21"/>
              </w:rPr>
            </w:pPr>
            <w:r>
              <w:rPr>
                <w:rFonts w:asciiTheme="minorEastAsia" w:hAnsiTheme="minorEastAsia" w:eastAsiaTheme="minorEastAsia"/>
                <w:szCs w:val="21"/>
              </w:rPr>
              <w:t>gwm437</w:t>
            </w:r>
          </w:p>
        </w:tc>
        <w:tc>
          <w:tcPr>
            <w:tcW w:w="1276" w:type="dxa"/>
            <w:vAlign w:val="center"/>
          </w:tcPr>
          <w:p w14:paraId="4554A0D5">
            <w:pPr>
              <w:widowControl/>
              <w:spacing w:line="240" w:lineRule="exact"/>
              <w:jc w:val="center"/>
              <w:rPr>
                <w:rFonts w:hint="eastAsia" w:asciiTheme="minorEastAsia" w:hAnsiTheme="minorEastAsia" w:eastAsiaTheme="minorEastAsia"/>
                <w:szCs w:val="21"/>
              </w:rPr>
            </w:pPr>
            <w:r>
              <w:rPr>
                <w:rFonts w:asciiTheme="minorEastAsia" w:hAnsiTheme="minorEastAsia" w:eastAsiaTheme="minorEastAsia"/>
                <w:szCs w:val="21"/>
              </w:rPr>
              <w:t>7DL</w:t>
            </w:r>
          </w:p>
        </w:tc>
        <w:tc>
          <w:tcPr>
            <w:tcW w:w="4547" w:type="dxa"/>
            <w:vAlign w:val="center"/>
          </w:tcPr>
          <w:p w14:paraId="6E146791">
            <w:pPr>
              <w:rPr>
                <w:rFonts w:hint="eastAsia" w:asciiTheme="minorEastAsia" w:hAnsiTheme="minorEastAsia" w:eastAsiaTheme="minorEastAsia"/>
                <w:szCs w:val="21"/>
              </w:rPr>
            </w:pPr>
            <w:r>
              <w:rPr>
                <w:rFonts w:asciiTheme="minorEastAsia" w:hAnsiTheme="minorEastAsia" w:eastAsiaTheme="minorEastAsia"/>
                <w:szCs w:val="21"/>
              </w:rPr>
              <w:t>F: GATCAAGACTTTTGTATCTCTC</w:t>
            </w:r>
          </w:p>
          <w:p w14:paraId="5AAAD57B">
            <w:pPr>
              <w:rPr>
                <w:rFonts w:hint="eastAsia" w:asciiTheme="minorEastAsia" w:hAnsiTheme="minorEastAsia" w:eastAsiaTheme="minorEastAsia"/>
                <w:szCs w:val="21"/>
              </w:rPr>
            </w:pPr>
            <w:r>
              <w:rPr>
                <w:rFonts w:asciiTheme="minorEastAsia" w:hAnsiTheme="minorEastAsia" w:eastAsiaTheme="minorEastAsia"/>
                <w:szCs w:val="21"/>
              </w:rPr>
              <w:t>R: GATGTCCAACAGTTAGCTTA</w:t>
            </w:r>
          </w:p>
        </w:tc>
      </w:tr>
      <w:tr w14:paraId="3AC384C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983" w:type="dxa"/>
            <w:vAlign w:val="center"/>
          </w:tcPr>
          <w:p w14:paraId="6828423F">
            <w:pPr>
              <w:widowControl/>
              <w:spacing w:line="240" w:lineRule="exact"/>
              <w:jc w:val="center"/>
              <w:rPr>
                <w:rFonts w:hint="eastAsia" w:asciiTheme="minorEastAsia" w:hAnsiTheme="minorEastAsia" w:eastAsiaTheme="minorEastAsia"/>
                <w:szCs w:val="21"/>
              </w:rPr>
            </w:pPr>
            <w:r>
              <w:rPr>
                <w:rFonts w:asciiTheme="minorEastAsia" w:hAnsiTheme="minorEastAsia" w:eastAsiaTheme="minorEastAsia"/>
                <w:szCs w:val="21"/>
              </w:rPr>
              <w:t>WP22</w:t>
            </w:r>
          </w:p>
        </w:tc>
        <w:tc>
          <w:tcPr>
            <w:tcW w:w="1275" w:type="dxa"/>
            <w:vAlign w:val="center"/>
          </w:tcPr>
          <w:p w14:paraId="6B825715">
            <w:pPr>
              <w:widowControl/>
              <w:spacing w:line="240" w:lineRule="exact"/>
              <w:jc w:val="center"/>
              <w:rPr>
                <w:rFonts w:hint="eastAsia" w:asciiTheme="minorEastAsia" w:hAnsiTheme="minorEastAsia" w:eastAsiaTheme="minorEastAsia"/>
                <w:szCs w:val="21"/>
              </w:rPr>
            </w:pPr>
            <w:r>
              <w:rPr>
                <w:rFonts w:asciiTheme="minorEastAsia" w:hAnsiTheme="minorEastAsia" w:eastAsiaTheme="minorEastAsia"/>
                <w:szCs w:val="21"/>
              </w:rPr>
              <w:t>wmc312</w:t>
            </w:r>
          </w:p>
        </w:tc>
        <w:tc>
          <w:tcPr>
            <w:tcW w:w="1276" w:type="dxa"/>
            <w:vAlign w:val="center"/>
          </w:tcPr>
          <w:p w14:paraId="0253A590">
            <w:pPr>
              <w:widowControl/>
              <w:spacing w:line="240" w:lineRule="exact"/>
              <w:jc w:val="center"/>
              <w:rPr>
                <w:rFonts w:hint="eastAsia" w:asciiTheme="minorEastAsia" w:hAnsiTheme="minorEastAsia" w:eastAsiaTheme="minorEastAsia"/>
                <w:szCs w:val="21"/>
              </w:rPr>
            </w:pPr>
            <w:r>
              <w:rPr>
                <w:rFonts w:asciiTheme="minorEastAsia" w:hAnsiTheme="minorEastAsia" w:eastAsiaTheme="minorEastAsia"/>
                <w:szCs w:val="21"/>
              </w:rPr>
              <w:t>1AS</w:t>
            </w:r>
          </w:p>
        </w:tc>
        <w:tc>
          <w:tcPr>
            <w:tcW w:w="4547" w:type="dxa"/>
            <w:vAlign w:val="center"/>
          </w:tcPr>
          <w:p w14:paraId="18C305DA">
            <w:pPr>
              <w:rPr>
                <w:rFonts w:hint="eastAsia" w:asciiTheme="minorEastAsia" w:hAnsiTheme="minorEastAsia" w:eastAsiaTheme="minorEastAsia"/>
                <w:szCs w:val="21"/>
              </w:rPr>
            </w:pPr>
            <w:r>
              <w:rPr>
                <w:rFonts w:asciiTheme="minorEastAsia" w:hAnsiTheme="minorEastAsia" w:eastAsiaTheme="minorEastAsia"/>
                <w:szCs w:val="21"/>
              </w:rPr>
              <w:t>F: TGTGCCCGCTGGTGCGAAG</w:t>
            </w:r>
          </w:p>
          <w:p w14:paraId="5E032C33">
            <w:pPr>
              <w:rPr>
                <w:rFonts w:hint="eastAsia" w:asciiTheme="minorEastAsia" w:hAnsiTheme="minorEastAsia" w:eastAsiaTheme="minorEastAsia"/>
                <w:szCs w:val="21"/>
              </w:rPr>
            </w:pPr>
            <w:r>
              <w:rPr>
                <w:rFonts w:asciiTheme="minorEastAsia" w:hAnsiTheme="minorEastAsia" w:eastAsiaTheme="minorEastAsia"/>
                <w:szCs w:val="21"/>
              </w:rPr>
              <w:t>R: CCGACGCAGGTGAGCGAAG</w:t>
            </w:r>
          </w:p>
        </w:tc>
      </w:tr>
      <w:tr w14:paraId="60B68D3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983" w:type="dxa"/>
            <w:vAlign w:val="center"/>
          </w:tcPr>
          <w:p w14:paraId="031B71F0">
            <w:pPr>
              <w:widowControl/>
              <w:spacing w:line="240" w:lineRule="exact"/>
              <w:jc w:val="center"/>
              <w:rPr>
                <w:rFonts w:hint="eastAsia" w:asciiTheme="minorEastAsia" w:hAnsiTheme="minorEastAsia" w:eastAsiaTheme="minorEastAsia"/>
                <w:szCs w:val="21"/>
              </w:rPr>
            </w:pPr>
            <w:r>
              <w:rPr>
                <w:rFonts w:asciiTheme="minorEastAsia" w:hAnsiTheme="minorEastAsia" w:eastAsiaTheme="minorEastAsia"/>
                <w:szCs w:val="21"/>
              </w:rPr>
              <w:t>WP23</w:t>
            </w:r>
          </w:p>
        </w:tc>
        <w:tc>
          <w:tcPr>
            <w:tcW w:w="1275" w:type="dxa"/>
            <w:vAlign w:val="center"/>
          </w:tcPr>
          <w:p w14:paraId="4EEEA707">
            <w:pPr>
              <w:widowControl/>
              <w:spacing w:line="240" w:lineRule="exact"/>
              <w:jc w:val="center"/>
              <w:rPr>
                <w:rFonts w:hint="eastAsia" w:asciiTheme="minorEastAsia" w:hAnsiTheme="minorEastAsia" w:eastAsiaTheme="minorEastAsia"/>
                <w:szCs w:val="21"/>
              </w:rPr>
            </w:pPr>
            <w:r>
              <w:rPr>
                <w:rFonts w:asciiTheme="minorEastAsia" w:hAnsiTheme="minorEastAsia" w:eastAsiaTheme="minorEastAsia"/>
                <w:szCs w:val="21"/>
              </w:rPr>
              <w:t>barc240</w:t>
            </w:r>
          </w:p>
        </w:tc>
        <w:tc>
          <w:tcPr>
            <w:tcW w:w="1276" w:type="dxa"/>
            <w:vAlign w:val="center"/>
          </w:tcPr>
          <w:p w14:paraId="348AA325">
            <w:pPr>
              <w:widowControl/>
              <w:spacing w:line="240" w:lineRule="exact"/>
              <w:jc w:val="center"/>
              <w:rPr>
                <w:rFonts w:hint="eastAsia" w:asciiTheme="minorEastAsia" w:hAnsiTheme="minorEastAsia" w:eastAsiaTheme="minorEastAsia"/>
                <w:szCs w:val="21"/>
              </w:rPr>
            </w:pPr>
            <w:r>
              <w:rPr>
                <w:rFonts w:asciiTheme="minorEastAsia" w:hAnsiTheme="minorEastAsia" w:eastAsiaTheme="minorEastAsia"/>
                <w:szCs w:val="21"/>
              </w:rPr>
              <w:t>1BL</w:t>
            </w:r>
          </w:p>
        </w:tc>
        <w:tc>
          <w:tcPr>
            <w:tcW w:w="4547" w:type="dxa"/>
            <w:vAlign w:val="center"/>
          </w:tcPr>
          <w:p w14:paraId="483CFBB3">
            <w:pPr>
              <w:rPr>
                <w:rFonts w:hint="eastAsia" w:asciiTheme="minorEastAsia" w:hAnsiTheme="minorEastAsia" w:eastAsiaTheme="minorEastAsia"/>
                <w:szCs w:val="21"/>
              </w:rPr>
            </w:pPr>
            <w:r>
              <w:rPr>
                <w:rFonts w:asciiTheme="minorEastAsia" w:hAnsiTheme="minorEastAsia" w:eastAsiaTheme="minorEastAsia"/>
                <w:szCs w:val="21"/>
              </w:rPr>
              <w:t>F: AGAGGACGCTGAGAACTTTAGAGAA</w:t>
            </w:r>
          </w:p>
          <w:p w14:paraId="45A186A0">
            <w:pPr>
              <w:rPr>
                <w:rFonts w:hint="eastAsia" w:asciiTheme="minorEastAsia" w:hAnsiTheme="minorEastAsia" w:eastAsiaTheme="minorEastAsia"/>
                <w:szCs w:val="21"/>
              </w:rPr>
            </w:pPr>
            <w:r>
              <w:rPr>
                <w:rFonts w:asciiTheme="minorEastAsia" w:hAnsiTheme="minorEastAsia" w:eastAsiaTheme="minorEastAsia"/>
                <w:szCs w:val="21"/>
              </w:rPr>
              <w:t>R: GCGATCTTTGTAATGCATGGTGAAC</w:t>
            </w:r>
          </w:p>
        </w:tc>
      </w:tr>
      <w:tr w14:paraId="5F0FDA2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983" w:type="dxa"/>
            <w:vAlign w:val="center"/>
          </w:tcPr>
          <w:p w14:paraId="410077F9">
            <w:pPr>
              <w:widowControl/>
              <w:spacing w:line="240" w:lineRule="exact"/>
              <w:jc w:val="center"/>
              <w:rPr>
                <w:rFonts w:hint="eastAsia" w:asciiTheme="minorEastAsia" w:hAnsiTheme="minorEastAsia" w:eastAsiaTheme="minorEastAsia"/>
                <w:szCs w:val="21"/>
              </w:rPr>
            </w:pPr>
            <w:r>
              <w:rPr>
                <w:rFonts w:asciiTheme="minorEastAsia" w:hAnsiTheme="minorEastAsia" w:eastAsiaTheme="minorEastAsia"/>
                <w:szCs w:val="21"/>
              </w:rPr>
              <w:t>WP24</w:t>
            </w:r>
          </w:p>
        </w:tc>
        <w:tc>
          <w:tcPr>
            <w:tcW w:w="1275" w:type="dxa"/>
            <w:vAlign w:val="center"/>
          </w:tcPr>
          <w:p w14:paraId="4A0766CB">
            <w:pPr>
              <w:widowControl/>
              <w:spacing w:line="240" w:lineRule="exact"/>
              <w:jc w:val="center"/>
              <w:rPr>
                <w:rFonts w:hint="eastAsia" w:asciiTheme="minorEastAsia" w:hAnsiTheme="minorEastAsia" w:eastAsiaTheme="minorEastAsia"/>
                <w:szCs w:val="21"/>
              </w:rPr>
            </w:pPr>
            <w:r>
              <w:rPr>
                <w:rFonts w:asciiTheme="minorEastAsia" w:hAnsiTheme="minorEastAsia" w:eastAsiaTheme="minorEastAsia"/>
                <w:szCs w:val="21"/>
              </w:rPr>
              <w:t>gdm111</w:t>
            </w:r>
          </w:p>
        </w:tc>
        <w:tc>
          <w:tcPr>
            <w:tcW w:w="1276" w:type="dxa"/>
            <w:vAlign w:val="center"/>
          </w:tcPr>
          <w:p w14:paraId="18FF63B3">
            <w:pPr>
              <w:widowControl/>
              <w:spacing w:line="240" w:lineRule="exact"/>
              <w:jc w:val="center"/>
              <w:rPr>
                <w:rFonts w:hint="eastAsia" w:asciiTheme="minorEastAsia" w:hAnsiTheme="minorEastAsia" w:eastAsiaTheme="minorEastAsia"/>
                <w:szCs w:val="21"/>
              </w:rPr>
            </w:pPr>
            <w:r>
              <w:rPr>
                <w:rFonts w:asciiTheme="minorEastAsia" w:hAnsiTheme="minorEastAsia" w:eastAsiaTheme="minorEastAsia"/>
                <w:szCs w:val="21"/>
              </w:rPr>
              <w:t>1DL</w:t>
            </w:r>
          </w:p>
        </w:tc>
        <w:tc>
          <w:tcPr>
            <w:tcW w:w="4547" w:type="dxa"/>
            <w:vAlign w:val="center"/>
          </w:tcPr>
          <w:p w14:paraId="640D32D7">
            <w:pPr>
              <w:rPr>
                <w:rFonts w:hint="eastAsia" w:asciiTheme="minorEastAsia" w:hAnsiTheme="minorEastAsia" w:eastAsiaTheme="minorEastAsia"/>
                <w:szCs w:val="21"/>
              </w:rPr>
            </w:pPr>
            <w:r>
              <w:rPr>
                <w:rFonts w:asciiTheme="minorEastAsia" w:hAnsiTheme="minorEastAsia" w:eastAsiaTheme="minorEastAsia"/>
                <w:szCs w:val="21"/>
              </w:rPr>
              <w:t>F: CACTCACCCCAAACCAAAGT</w:t>
            </w:r>
          </w:p>
          <w:p w14:paraId="18A0775D">
            <w:pPr>
              <w:rPr>
                <w:rFonts w:hint="eastAsia" w:asciiTheme="minorEastAsia" w:hAnsiTheme="minorEastAsia" w:eastAsiaTheme="minorEastAsia"/>
                <w:szCs w:val="21"/>
              </w:rPr>
            </w:pPr>
            <w:r>
              <w:rPr>
                <w:rFonts w:asciiTheme="minorEastAsia" w:hAnsiTheme="minorEastAsia" w:eastAsiaTheme="minorEastAsia"/>
                <w:szCs w:val="21"/>
              </w:rPr>
              <w:t>R: GATGCAATCGGGTCGTTAGT</w:t>
            </w:r>
          </w:p>
        </w:tc>
      </w:tr>
      <w:tr w14:paraId="32F8469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983" w:type="dxa"/>
            <w:vAlign w:val="center"/>
          </w:tcPr>
          <w:p w14:paraId="70FE47D3">
            <w:pPr>
              <w:widowControl/>
              <w:spacing w:line="240" w:lineRule="exact"/>
              <w:jc w:val="center"/>
              <w:rPr>
                <w:rFonts w:hint="eastAsia" w:asciiTheme="minorEastAsia" w:hAnsiTheme="minorEastAsia" w:eastAsiaTheme="minorEastAsia"/>
                <w:szCs w:val="21"/>
              </w:rPr>
            </w:pPr>
            <w:r>
              <w:rPr>
                <w:rFonts w:asciiTheme="minorEastAsia" w:hAnsiTheme="minorEastAsia" w:eastAsiaTheme="minorEastAsia"/>
                <w:szCs w:val="21"/>
              </w:rPr>
              <w:t>WP25</w:t>
            </w:r>
          </w:p>
        </w:tc>
        <w:tc>
          <w:tcPr>
            <w:tcW w:w="1275" w:type="dxa"/>
            <w:vAlign w:val="center"/>
          </w:tcPr>
          <w:p w14:paraId="66164F2E">
            <w:pPr>
              <w:widowControl/>
              <w:spacing w:line="240" w:lineRule="exact"/>
              <w:jc w:val="center"/>
              <w:rPr>
                <w:rFonts w:hint="eastAsia" w:asciiTheme="minorEastAsia" w:hAnsiTheme="minorEastAsia" w:eastAsiaTheme="minorEastAsia"/>
                <w:szCs w:val="21"/>
              </w:rPr>
            </w:pPr>
            <w:r>
              <w:rPr>
                <w:rFonts w:asciiTheme="minorEastAsia" w:hAnsiTheme="minorEastAsia" w:eastAsiaTheme="minorEastAsia"/>
                <w:szCs w:val="21"/>
              </w:rPr>
              <w:t>wmc522</w:t>
            </w:r>
          </w:p>
        </w:tc>
        <w:tc>
          <w:tcPr>
            <w:tcW w:w="1276" w:type="dxa"/>
            <w:vAlign w:val="center"/>
          </w:tcPr>
          <w:p w14:paraId="00E87659">
            <w:pPr>
              <w:widowControl/>
              <w:spacing w:line="240" w:lineRule="exact"/>
              <w:jc w:val="center"/>
              <w:rPr>
                <w:rFonts w:hint="eastAsia" w:asciiTheme="minorEastAsia" w:hAnsiTheme="minorEastAsia" w:eastAsiaTheme="minorEastAsia"/>
                <w:szCs w:val="21"/>
              </w:rPr>
            </w:pPr>
            <w:r>
              <w:rPr>
                <w:rFonts w:asciiTheme="minorEastAsia" w:hAnsiTheme="minorEastAsia" w:eastAsiaTheme="minorEastAsia"/>
                <w:szCs w:val="21"/>
              </w:rPr>
              <w:t>2AS</w:t>
            </w:r>
          </w:p>
        </w:tc>
        <w:tc>
          <w:tcPr>
            <w:tcW w:w="4547" w:type="dxa"/>
            <w:vAlign w:val="center"/>
          </w:tcPr>
          <w:p w14:paraId="3D740812">
            <w:pPr>
              <w:rPr>
                <w:rFonts w:hint="eastAsia" w:asciiTheme="minorEastAsia" w:hAnsiTheme="minorEastAsia" w:eastAsiaTheme="minorEastAsia"/>
                <w:szCs w:val="21"/>
              </w:rPr>
            </w:pPr>
            <w:r>
              <w:rPr>
                <w:rFonts w:asciiTheme="minorEastAsia" w:hAnsiTheme="minorEastAsia" w:eastAsiaTheme="minorEastAsia"/>
                <w:szCs w:val="21"/>
              </w:rPr>
              <w:t>F：AAAAATCTCACGAGTCGGGC</w:t>
            </w:r>
          </w:p>
          <w:p w14:paraId="7110F79D">
            <w:pPr>
              <w:rPr>
                <w:rFonts w:hint="eastAsia" w:asciiTheme="minorEastAsia" w:hAnsiTheme="minorEastAsia" w:eastAsiaTheme="minorEastAsia"/>
                <w:szCs w:val="21"/>
              </w:rPr>
            </w:pPr>
            <w:r>
              <w:rPr>
                <w:rFonts w:asciiTheme="minorEastAsia" w:hAnsiTheme="minorEastAsia" w:eastAsiaTheme="minorEastAsia"/>
                <w:szCs w:val="21"/>
              </w:rPr>
              <w:t>R：CCCGAGCAGGAGCTACAAAT</w:t>
            </w:r>
          </w:p>
        </w:tc>
      </w:tr>
      <w:tr w14:paraId="370D528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983" w:type="dxa"/>
            <w:vAlign w:val="center"/>
          </w:tcPr>
          <w:p w14:paraId="0864AEC0">
            <w:pPr>
              <w:widowControl/>
              <w:spacing w:line="240" w:lineRule="exact"/>
              <w:jc w:val="center"/>
              <w:rPr>
                <w:rFonts w:hint="eastAsia" w:asciiTheme="minorEastAsia" w:hAnsiTheme="minorEastAsia" w:eastAsiaTheme="minorEastAsia"/>
                <w:szCs w:val="21"/>
              </w:rPr>
            </w:pPr>
            <w:r>
              <w:rPr>
                <w:rFonts w:asciiTheme="minorEastAsia" w:hAnsiTheme="minorEastAsia" w:eastAsiaTheme="minorEastAsia"/>
                <w:szCs w:val="21"/>
              </w:rPr>
              <w:t>WP26</w:t>
            </w:r>
          </w:p>
        </w:tc>
        <w:tc>
          <w:tcPr>
            <w:tcW w:w="1275" w:type="dxa"/>
            <w:vAlign w:val="center"/>
          </w:tcPr>
          <w:p w14:paraId="1990B91E">
            <w:pPr>
              <w:widowControl/>
              <w:spacing w:line="240" w:lineRule="exact"/>
              <w:jc w:val="center"/>
              <w:rPr>
                <w:rFonts w:hint="eastAsia" w:asciiTheme="minorEastAsia" w:hAnsiTheme="minorEastAsia" w:eastAsiaTheme="minorEastAsia"/>
                <w:szCs w:val="21"/>
              </w:rPr>
            </w:pPr>
            <w:r>
              <w:rPr>
                <w:rFonts w:asciiTheme="minorEastAsia" w:hAnsiTheme="minorEastAsia" w:eastAsiaTheme="minorEastAsia"/>
                <w:szCs w:val="21"/>
              </w:rPr>
              <w:t>cfd51</w:t>
            </w:r>
          </w:p>
        </w:tc>
        <w:tc>
          <w:tcPr>
            <w:tcW w:w="1276" w:type="dxa"/>
            <w:vAlign w:val="center"/>
          </w:tcPr>
          <w:p w14:paraId="601A84AB">
            <w:pPr>
              <w:widowControl/>
              <w:spacing w:line="240" w:lineRule="exact"/>
              <w:jc w:val="center"/>
              <w:rPr>
                <w:rFonts w:hint="eastAsia" w:asciiTheme="minorEastAsia" w:hAnsiTheme="minorEastAsia" w:eastAsiaTheme="minorEastAsia"/>
                <w:szCs w:val="21"/>
              </w:rPr>
            </w:pPr>
            <w:r>
              <w:rPr>
                <w:rFonts w:asciiTheme="minorEastAsia" w:hAnsiTheme="minorEastAsia" w:eastAsiaTheme="minorEastAsia"/>
                <w:szCs w:val="21"/>
              </w:rPr>
              <w:t>2DS</w:t>
            </w:r>
          </w:p>
        </w:tc>
        <w:tc>
          <w:tcPr>
            <w:tcW w:w="4547" w:type="dxa"/>
            <w:vAlign w:val="center"/>
          </w:tcPr>
          <w:p w14:paraId="33F69D17">
            <w:pPr>
              <w:rPr>
                <w:rFonts w:hint="eastAsia" w:asciiTheme="minorEastAsia" w:hAnsiTheme="minorEastAsia" w:eastAsiaTheme="minorEastAsia"/>
                <w:szCs w:val="21"/>
              </w:rPr>
            </w:pPr>
            <w:r>
              <w:rPr>
                <w:rFonts w:asciiTheme="minorEastAsia" w:hAnsiTheme="minorEastAsia" w:eastAsiaTheme="minorEastAsia"/>
                <w:szCs w:val="21"/>
              </w:rPr>
              <w:t>F: GGAGGCTTCTCTATGGGAGG</w:t>
            </w:r>
          </w:p>
          <w:p w14:paraId="74608CFA">
            <w:pPr>
              <w:rPr>
                <w:rFonts w:hint="eastAsia" w:asciiTheme="minorEastAsia" w:hAnsiTheme="minorEastAsia" w:eastAsiaTheme="minorEastAsia"/>
                <w:szCs w:val="21"/>
              </w:rPr>
            </w:pPr>
            <w:r>
              <w:rPr>
                <w:rFonts w:asciiTheme="minorEastAsia" w:hAnsiTheme="minorEastAsia" w:eastAsiaTheme="minorEastAsia"/>
                <w:szCs w:val="21"/>
              </w:rPr>
              <w:t>R: TGCATCTTATCCTGTGCAGC</w:t>
            </w:r>
          </w:p>
        </w:tc>
      </w:tr>
      <w:tr w14:paraId="456D701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983" w:type="dxa"/>
            <w:vAlign w:val="center"/>
          </w:tcPr>
          <w:p w14:paraId="5D8C9E50">
            <w:pPr>
              <w:widowControl/>
              <w:spacing w:line="240" w:lineRule="exact"/>
              <w:jc w:val="center"/>
              <w:rPr>
                <w:rFonts w:hint="eastAsia" w:asciiTheme="minorEastAsia" w:hAnsiTheme="minorEastAsia" w:eastAsiaTheme="minorEastAsia"/>
                <w:szCs w:val="21"/>
              </w:rPr>
            </w:pPr>
            <w:r>
              <w:rPr>
                <w:rFonts w:asciiTheme="minorEastAsia" w:hAnsiTheme="minorEastAsia" w:eastAsiaTheme="minorEastAsia"/>
                <w:szCs w:val="21"/>
              </w:rPr>
              <w:t>WP27</w:t>
            </w:r>
          </w:p>
        </w:tc>
        <w:tc>
          <w:tcPr>
            <w:tcW w:w="1275" w:type="dxa"/>
            <w:vAlign w:val="center"/>
          </w:tcPr>
          <w:p w14:paraId="76A25912">
            <w:pPr>
              <w:widowControl/>
              <w:spacing w:line="240" w:lineRule="exact"/>
              <w:jc w:val="center"/>
              <w:rPr>
                <w:rFonts w:hint="eastAsia" w:asciiTheme="minorEastAsia" w:hAnsiTheme="minorEastAsia" w:eastAsiaTheme="minorEastAsia"/>
                <w:szCs w:val="21"/>
              </w:rPr>
            </w:pPr>
            <w:r>
              <w:rPr>
                <w:rFonts w:asciiTheme="minorEastAsia" w:hAnsiTheme="minorEastAsia" w:eastAsiaTheme="minorEastAsia"/>
                <w:szCs w:val="21"/>
              </w:rPr>
              <w:t>barc324</w:t>
            </w:r>
          </w:p>
        </w:tc>
        <w:tc>
          <w:tcPr>
            <w:tcW w:w="1276" w:type="dxa"/>
            <w:vAlign w:val="center"/>
          </w:tcPr>
          <w:p w14:paraId="4D400AF6">
            <w:pPr>
              <w:widowControl/>
              <w:spacing w:line="240" w:lineRule="exact"/>
              <w:jc w:val="center"/>
              <w:rPr>
                <w:rFonts w:hint="eastAsia" w:asciiTheme="minorEastAsia" w:hAnsiTheme="minorEastAsia" w:eastAsiaTheme="minorEastAsia"/>
                <w:szCs w:val="21"/>
              </w:rPr>
            </w:pPr>
            <w:r>
              <w:rPr>
                <w:rFonts w:asciiTheme="minorEastAsia" w:hAnsiTheme="minorEastAsia" w:eastAsiaTheme="minorEastAsia"/>
                <w:szCs w:val="21"/>
              </w:rPr>
              <w:t>3AS</w:t>
            </w:r>
          </w:p>
        </w:tc>
        <w:tc>
          <w:tcPr>
            <w:tcW w:w="4547" w:type="dxa"/>
            <w:vAlign w:val="center"/>
          </w:tcPr>
          <w:p w14:paraId="685CF641">
            <w:pPr>
              <w:rPr>
                <w:rFonts w:hint="eastAsia" w:asciiTheme="minorEastAsia" w:hAnsiTheme="minorEastAsia" w:eastAsiaTheme="minorEastAsia"/>
                <w:szCs w:val="21"/>
              </w:rPr>
            </w:pPr>
            <w:r>
              <w:rPr>
                <w:rFonts w:asciiTheme="minorEastAsia" w:hAnsiTheme="minorEastAsia" w:eastAsiaTheme="minorEastAsia"/>
                <w:szCs w:val="21"/>
              </w:rPr>
              <w:t>F: CCAATTCTGCCCATAGGTGA</w:t>
            </w:r>
          </w:p>
          <w:p w14:paraId="2CF17049">
            <w:pPr>
              <w:rPr>
                <w:rFonts w:hint="eastAsia" w:asciiTheme="minorEastAsia" w:hAnsiTheme="minorEastAsia" w:eastAsiaTheme="minorEastAsia"/>
                <w:szCs w:val="21"/>
              </w:rPr>
            </w:pPr>
            <w:r>
              <w:rPr>
                <w:rFonts w:asciiTheme="minorEastAsia" w:hAnsiTheme="minorEastAsia" w:eastAsiaTheme="minorEastAsia"/>
                <w:szCs w:val="21"/>
              </w:rPr>
              <w:t>R: GAGGAAATAAGATTCAGCCAACTG</w:t>
            </w:r>
          </w:p>
        </w:tc>
      </w:tr>
      <w:tr w14:paraId="52931C8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983" w:type="dxa"/>
            <w:vAlign w:val="center"/>
          </w:tcPr>
          <w:p w14:paraId="31D52CBB">
            <w:pPr>
              <w:widowControl/>
              <w:spacing w:line="240" w:lineRule="exact"/>
              <w:jc w:val="center"/>
              <w:rPr>
                <w:rFonts w:hint="eastAsia" w:asciiTheme="minorEastAsia" w:hAnsiTheme="minorEastAsia" w:eastAsiaTheme="minorEastAsia"/>
                <w:szCs w:val="21"/>
              </w:rPr>
            </w:pPr>
            <w:r>
              <w:rPr>
                <w:rFonts w:asciiTheme="minorEastAsia" w:hAnsiTheme="minorEastAsia" w:eastAsiaTheme="minorEastAsia"/>
                <w:szCs w:val="21"/>
              </w:rPr>
              <w:t>WP28</w:t>
            </w:r>
          </w:p>
        </w:tc>
        <w:tc>
          <w:tcPr>
            <w:tcW w:w="1275" w:type="dxa"/>
            <w:vAlign w:val="center"/>
          </w:tcPr>
          <w:p w14:paraId="5A21D22E">
            <w:pPr>
              <w:widowControl/>
              <w:spacing w:line="240" w:lineRule="exact"/>
              <w:jc w:val="center"/>
              <w:rPr>
                <w:rFonts w:hint="eastAsia" w:asciiTheme="minorEastAsia" w:hAnsiTheme="minorEastAsia" w:eastAsiaTheme="minorEastAsia"/>
                <w:szCs w:val="21"/>
              </w:rPr>
            </w:pPr>
            <w:r>
              <w:rPr>
                <w:rFonts w:asciiTheme="minorEastAsia" w:hAnsiTheme="minorEastAsia" w:eastAsiaTheme="minorEastAsia"/>
                <w:szCs w:val="21"/>
              </w:rPr>
              <w:t>barc164</w:t>
            </w:r>
          </w:p>
        </w:tc>
        <w:tc>
          <w:tcPr>
            <w:tcW w:w="1276" w:type="dxa"/>
            <w:vAlign w:val="center"/>
          </w:tcPr>
          <w:p w14:paraId="5E891D27">
            <w:pPr>
              <w:widowControl/>
              <w:spacing w:line="240" w:lineRule="exact"/>
              <w:jc w:val="center"/>
              <w:rPr>
                <w:rFonts w:hint="eastAsia" w:asciiTheme="minorEastAsia" w:hAnsiTheme="minorEastAsia" w:eastAsiaTheme="minorEastAsia"/>
                <w:szCs w:val="21"/>
              </w:rPr>
            </w:pPr>
            <w:r>
              <w:rPr>
                <w:rFonts w:asciiTheme="minorEastAsia" w:hAnsiTheme="minorEastAsia" w:eastAsiaTheme="minorEastAsia"/>
                <w:szCs w:val="21"/>
              </w:rPr>
              <w:t>3BS</w:t>
            </w:r>
          </w:p>
        </w:tc>
        <w:tc>
          <w:tcPr>
            <w:tcW w:w="4547" w:type="dxa"/>
            <w:vAlign w:val="center"/>
          </w:tcPr>
          <w:p w14:paraId="42B8983B">
            <w:pPr>
              <w:rPr>
                <w:rFonts w:hint="eastAsia" w:asciiTheme="minorEastAsia" w:hAnsiTheme="minorEastAsia" w:eastAsiaTheme="minorEastAsia"/>
                <w:szCs w:val="21"/>
              </w:rPr>
            </w:pPr>
            <w:r>
              <w:rPr>
                <w:rFonts w:asciiTheme="minorEastAsia" w:hAnsiTheme="minorEastAsia" w:eastAsiaTheme="minorEastAsia"/>
                <w:szCs w:val="21"/>
              </w:rPr>
              <w:t>F: TGCAAACTAATCACCAGCGTAA</w:t>
            </w:r>
          </w:p>
          <w:p w14:paraId="4D305754">
            <w:pPr>
              <w:rPr>
                <w:rFonts w:hint="eastAsia" w:asciiTheme="minorEastAsia" w:hAnsiTheme="minorEastAsia" w:eastAsiaTheme="minorEastAsia"/>
                <w:szCs w:val="21"/>
              </w:rPr>
            </w:pPr>
            <w:r>
              <w:rPr>
                <w:rFonts w:asciiTheme="minorEastAsia" w:hAnsiTheme="minorEastAsia" w:eastAsiaTheme="minorEastAsia"/>
                <w:szCs w:val="21"/>
              </w:rPr>
              <w:t>R: CGCTTTCTAAAACTGTTCGGGATTTCTAA</w:t>
            </w:r>
          </w:p>
        </w:tc>
      </w:tr>
      <w:tr w14:paraId="6170714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983" w:type="dxa"/>
            <w:vAlign w:val="center"/>
          </w:tcPr>
          <w:p w14:paraId="40D60C28">
            <w:pPr>
              <w:widowControl/>
              <w:spacing w:line="240" w:lineRule="exact"/>
              <w:jc w:val="center"/>
              <w:rPr>
                <w:rFonts w:hint="eastAsia" w:asciiTheme="minorEastAsia" w:hAnsiTheme="minorEastAsia" w:eastAsiaTheme="minorEastAsia"/>
                <w:szCs w:val="21"/>
              </w:rPr>
            </w:pPr>
            <w:r>
              <w:rPr>
                <w:rFonts w:asciiTheme="minorEastAsia" w:hAnsiTheme="minorEastAsia" w:eastAsiaTheme="minorEastAsia"/>
                <w:szCs w:val="21"/>
              </w:rPr>
              <w:t>WP29</w:t>
            </w:r>
          </w:p>
        </w:tc>
        <w:tc>
          <w:tcPr>
            <w:tcW w:w="1275" w:type="dxa"/>
            <w:vAlign w:val="center"/>
          </w:tcPr>
          <w:p w14:paraId="6E9D2588">
            <w:pPr>
              <w:widowControl/>
              <w:spacing w:line="240" w:lineRule="exact"/>
              <w:jc w:val="center"/>
              <w:rPr>
                <w:rFonts w:hint="eastAsia" w:asciiTheme="minorEastAsia" w:hAnsiTheme="minorEastAsia" w:eastAsiaTheme="minorEastAsia"/>
                <w:szCs w:val="21"/>
              </w:rPr>
            </w:pPr>
            <w:r>
              <w:rPr>
                <w:rFonts w:asciiTheme="minorEastAsia" w:hAnsiTheme="minorEastAsia" w:eastAsiaTheme="minorEastAsia"/>
                <w:szCs w:val="21"/>
              </w:rPr>
              <w:t>cfd9</w:t>
            </w:r>
          </w:p>
        </w:tc>
        <w:tc>
          <w:tcPr>
            <w:tcW w:w="1276" w:type="dxa"/>
            <w:vAlign w:val="center"/>
          </w:tcPr>
          <w:p w14:paraId="1DB5CBCB">
            <w:pPr>
              <w:widowControl/>
              <w:spacing w:line="240" w:lineRule="exact"/>
              <w:jc w:val="center"/>
              <w:rPr>
                <w:rFonts w:hint="eastAsia" w:asciiTheme="minorEastAsia" w:hAnsiTheme="minorEastAsia" w:eastAsiaTheme="minorEastAsia"/>
                <w:szCs w:val="21"/>
              </w:rPr>
            </w:pPr>
            <w:r>
              <w:rPr>
                <w:rFonts w:asciiTheme="minorEastAsia" w:hAnsiTheme="minorEastAsia" w:eastAsiaTheme="minorEastAsia"/>
                <w:szCs w:val="21"/>
              </w:rPr>
              <w:t>3DL</w:t>
            </w:r>
          </w:p>
        </w:tc>
        <w:tc>
          <w:tcPr>
            <w:tcW w:w="4547" w:type="dxa"/>
            <w:vAlign w:val="center"/>
          </w:tcPr>
          <w:p w14:paraId="485F0B80">
            <w:pPr>
              <w:rPr>
                <w:rFonts w:hint="eastAsia" w:asciiTheme="minorEastAsia" w:hAnsiTheme="minorEastAsia" w:eastAsiaTheme="minorEastAsia"/>
                <w:szCs w:val="21"/>
              </w:rPr>
            </w:pPr>
            <w:r>
              <w:rPr>
                <w:rFonts w:asciiTheme="minorEastAsia" w:hAnsiTheme="minorEastAsia" w:eastAsiaTheme="minorEastAsia"/>
                <w:szCs w:val="21"/>
              </w:rPr>
              <w:t>F: TTGCACGCACCTAAACTCTG</w:t>
            </w:r>
          </w:p>
          <w:p w14:paraId="6257E81C">
            <w:pPr>
              <w:rPr>
                <w:rFonts w:hint="eastAsia" w:asciiTheme="minorEastAsia" w:hAnsiTheme="minorEastAsia" w:eastAsiaTheme="minorEastAsia"/>
                <w:szCs w:val="21"/>
              </w:rPr>
            </w:pPr>
            <w:r>
              <w:rPr>
                <w:rFonts w:asciiTheme="minorEastAsia" w:hAnsiTheme="minorEastAsia" w:eastAsiaTheme="minorEastAsia"/>
                <w:szCs w:val="21"/>
              </w:rPr>
              <w:t>R: CAAGTGTGAGCGTCGG</w:t>
            </w:r>
          </w:p>
        </w:tc>
      </w:tr>
      <w:tr w14:paraId="7919BC2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983" w:type="dxa"/>
            <w:vAlign w:val="center"/>
          </w:tcPr>
          <w:p w14:paraId="0539D6CE">
            <w:pPr>
              <w:widowControl/>
              <w:spacing w:line="240" w:lineRule="exact"/>
              <w:jc w:val="center"/>
              <w:rPr>
                <w:rFonts w:hint="eastAsia" w:asciiTheme="minorEastAsia" w:hAnsiTheme="minorEastAsia" w:eastAsiaTheme="minorEastAsia"/>
                <w:szCs w:val="21"/>
              </w:rPr>
            </w:pPr>
            <w:r>
              <w:rPr>
                <w:rFonts w:asciiTheme="minorEastAsia" w:hAnsiTheme="minorEastAsia" w:eastAsiaTheme="minorEastAsia"/>
                <w:szCs w:val="21"/>
              </w:rPr>
              <w:t>WP30</w:t>
            </w:r>
          </w:p>
        </w:tc>
        <w:tc>
          <w:tcPr>
            <w:tcW w:w="1275" w:type="dxa"/>
            <w:vAlign w:val="center"/>
          </w:tcPr>
          <w:p w14:paraId="16F24FF1">
            <w:pPr>
              <w:widowControl/>
              <w:spacing w:line="240" w:lineRule="exact"/>
              <w:jc w:val="center"/>
              <w:rPr>
                <w:rFonts w:hint="eastAsia" w:asciiTheme="minorEastAsia" w:hAnsiTheme="minorEastAsia" w:eastAsiaTheme="minorEastAsia"/>
                <w:szCs w:val="21"/>
              </w:rPr>
            </w:pPr>
            <w:r>
              <w:rPr>
                <w:rFonts w:asciiTheme="minorEastAsia" w:hAnsiTheme="minorEastAsia" w:eastAsiaTheme="minorEastAsia"/>
                <w:szCs w:val="21"/>
              </w:rPr>
              <w:t>gwm161</w:t>
            </w:r>
          </w:p>
        </w:tc>
        <w:tc>
          <w:tcPr>
            <w:tcW w:w="1276" w:type="dxa"/>
            <w:vAlign w:val="center"/>
          </w:tcPr>
          <w:p w14:paraId="68F17F61">
            <w:pPr>
              <w:widowControl/>
              <w:spacing w:line="240" w:lineRule="exact"/>
              <w:jc w:val="center"/>
              <w:rPr>
                <w:rFonts w:hint="eastAsia" w:asciiTheme="minorEastAsia" w:hAnsiTheme="minorEastAsia" w:eastAsiaTheme="minorEastAsia"/>
                <w:szCs w:val="21"/>
              </w:rPr>
            </w:pPr>
            <w:r>
              <w:rPr>
                <w:rFonts w:asciiTheme="minorEastAsia" w:hAnsiTheme="minorEastAsia" w:eastAsiaTheme="minorEastAsia"/>
                <w:szCs w:val="21"/>
              </w:rPr>
              <w:t>3DS</w:t>
            </w:r>
          </w:p>
        </w:tc>
        <w:tc>
          <w:tcPr>
            <w:tcW w:w="4547" w:type="dxa"/>
            <w:vAlign w:val="center"/>
          </w:tcPr>
          <w:p w14:paraId="5FDAC701">
            <w:pPr>
              <w:rPr>
                <w:rFonts w:hint="eastAsia" w:asciiTheme="minorEastAsia" w:hAnsiTheme="minorEastAsia" w:eastAsiaTheme="minorEastAsia"/>
                <w:szCs w:val="21"/>
              </w:rPr>
            </w:pPr>
            <w:r>
              <w:rPr>
                <w:rFonts w:asciiTheme="minorEastAsia" w:hAnsiTheme="minorEastAsia" w:eastAsiaTheme="minorEastAsia"/>
                <w:szCs w:val="21"/>
              </w:rPr>
              <w:t>F: GATCGAGTGATGGCAGATGG</w:t>
            </w:r>
          </w:p>
          <w:p w14:paraId="13B09A3C">
            <w:pPr>
              <w:rPr>
                <w:rFonts w:hint="eastAsia" w:asciiTheme="minorEastAsia" w:hAnsiTheme="minorEastAsia" w:eastAsiaTheme="minorEastAsia"/>
                <w:szCs w:val="21"/>
              </w:rPr>
            </w:pPr>
            <w:r>
              <w:rPr>
                <w:rFonts w:asciiTheme="minorEastAsia" w:hAnsiTheme="minorEastAsia" w:eastAsiaTheme="minorEastAsia"/>
                <w:szCs w:val="21"/>
              </w:rPr>
              <w:t>R: TGTGAATTACTTGGACGTGG</w:t>
            </w:r>
          </w:p>
        </w:tc>
      </w:tr>
      <w:tr w14:paraId="148FB2F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983" w:type="dxa"/>
            <w:vAlign w:val="center"/>
          </w:tcPr>
          <w:p w14:paraId="2C195AD9">
            <w:pPr>
              <w:widowControl/>
              <w:spacing w:line="240" w:lineRule="exact"/>
              <w:jc w:val="center"/>
              <w:rPr>
                <w:rFonts w:hint="eastAsia" w:asciiTheme="minorEastAsia" w:hAnsiTheme="minorEastAsia" w:eastAsiaTheme="minorEastAsia"/>
                <w:szCs w:val="21"/>
              </w:rPr>
            </w:pPr>
            <w:r>
              <w:rPr>
                <w:rFonts w:asciiTheme="minorEastAsia" w:hAnsiTheme="minorEastAsia" w:eastAsiaTheme="minorEastAsia"/>
                <w:szCs w:val="21"/>
              </w:rPr>
              <w:t>WP31</w:t>
            </w:r>
          </w:p>
        </w:tc>
        <w:tc>
          <w:tcPr>
            <w:tcW w:w="1275" w:type="dxa"/>
            <w:vAlign w:val="center"/>
          </w:tcPr>
          <w:p w14:paraId="63BF0654">
            <w:pPr>
              <w:widowControl/>
              <w:spacing w:line="240" w:lineRule="exact"/>
              <w:jc w:val="center"/>
              <w:rPr>
                <w:rFonts w:hint="eastAsia" w:asciiTheme="minorEastAsia" w:hAnsiTheme="minorEastAsia" w:eastAsiaTheme="minorEastAsia"/>
                <w:szCs w:val="21"/>
              </w:rPr>
            </w:pPr>
            <w:r>
              <w:rPr>
                <w:rFonts w:asciiTheme="minorEastAsia" w:hAnsiTheme="minorEastAsia" w:eastAsiaTheme="minorEastAsia"/>
                <w:szCs w:val="21"/>
              </w:rPr>
              <w:t>barc170</w:t>
            </w:r>
          </w:p>
        </w:tc>
        <w:tc>
          <w:tcPr>
            <w:tcW w:w="1276" w:type="dxa"/>
            <w:vAlign w:val="center"/>
          </w:tcPr>
          <w:p w14:paraId="3262BA01">
            <w:pPr>
              <w:widowControl/>
              <w:spacing w:line="240" w:lineRule="exact"/>
              <w:jc w:val="center"/>
              <w:rPr>
                <w:rFonts w:hint="eastAsia" w:asciiTheme="minorEastAsia" w:hAnsiTheme="minorEastAsia" w:eastAsiaTheme="minorEastAsia"/>
                <w:szCs w:val="21"/>
              </w:rPr>
            </w:pPr>
            <w:r>
              <w:rPr>
                <w:rFonts w:asciiTheme="minorEastAsia" w:hAnsiTheme="minorEastAsia" w:eastAsiaTheme="minorEastAsia"/>
                <w:szCs w:val="21"/>
              </w:rPr>
              <w:t>4AL</w:t>
            </w:r>
          </w:p>
        </w:tc>
        <w:tc>
          <w:tcPr>
            <w:tcW w:w="4547" w:type="dxa"/>
            <w:vAlign w:val="center"/>
          </w:tcPr>
          <w:p w14:paraId="6A4E6833">
            <w:pPr>
              <w:rPr>
                <w:rFonts w:hint="eastAsia" w:asciiTheme="minorEastAsia" w:hAnsiTheme="minorEastAsia" w:eastAsiaTheme="minorEastAsia"/>
                <w:szCs w:val="21"/>
              </w:rPr>
            </w:pPr>
            <w:r>
              <w:rPr>
                <w:rFonts w:asciiTheme="minorEastAsia" w:hAnsiTheme="minorEastAsia" w:eastAsiaTheme="minorEastAsia"/>
                <w:szCs w:val="21"/>
              </w:rPr>
              <w:t>F: CGCTTGACTTTGAATGGCTGAACA</w:t>
            </w:r>
          </w:p>
          <w:p w14:paraId="10868B03">
            <w:pPr>
              <w:rPr>
                <w:rFonts w:hint="eastAsia" w:asciiTheme="minorEastAsia" w:hAnsiTheme="minorEastAsia" w:eastAsiaTheme="minorEastAsia"/>
                <w:szCs w:val="21"/>
              </w:rPr>
            </w:pPr>
            <w:r>
              <w:rPr>
                <w:rFonts w:asciiTheme="minorEastAsia" w:hAnsiTheme="minorEastAsia" w:eastAsiaTheme="minorEastAsia"/>
                <w:szCs w:val="21"/>
              </w:rPr>
              <w:t>R: CGCCCACTTTTTACCTAATCCTTTTGAA</w:t>
            </w:r>
          </w:p>
        </w:tc>
      </w:tr>
      <w:tr w14:paraId="081363A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983" w:type="dxa"/>
            <w:vAlign w:val="center"/>
          </w:tcPr>
          <w:p w14:paraId="7ECAD28F">
            <w:pPr>
              <w:widowControl/>
              <w:spacing w:line="240" w:lineRule="exact"/>
              <w:jc w:val="center"/>
              <w:rPr>
                <w:rFonts w:hint="eastAsia" w:asciiTheme="minorEastAsia" w:hAnsiTheme="minorEastAsia" w:eastAsiaTheme="minorEastAsia"/>
                <w:szCs w:val="21"/>
              </w:rPr>
            </w:pPr>
            <w:r>
              <w:rPr>
                <w:rFonts w:asciiTheme="minorEastAsia" w:hAnsiTheme="minorEastAsia" w:eastAsiaTheme="minorEastAsia"/>
                <w:szCs w:val="21"/>
              </w:rPr>
              <w:t>WP32</w:t>
            </w:r>
          </w:p>
        </w:tc>
        <w:tc>
          <w:tcPr>
            <w:tcW w:w="1275" w:type="dxa"/>
            <w:vAlign w:val="center"/>
          </w:tcPr>
          <w:p w14:paraId="45FCBD19">
            <w:pPr>
              <w:widowControl/>
              <w:spacing w:line="240" w:lineRule="exact"/>
              <w:jc w:val="center"/>
              <w:rPr>
                <w:rFonts w:hint="eastAsia" w:asciiTheme="minorEastAsia" w:hAnsiTheme="minorEastAsia" w:eastAsiaTheme="minorEastAsia"/>
                <w:szCs w:val="21"/>
              </w:rPr>
            </w:pPr>
            <w:r>
              <w:rPr>
                <w:rFonts w:asciiTheme="minorEastAsia" w:hAnsiTheme="minorEastAsia" w:eastAsiaTheme="minorEastAsia"/>
                <w:szCs w:val="21"/>
              </w:rPr>
              <w:t>gwm495</w:t>
            </w:r>
          </w:p>
        </w:tc>
        <w:tc>
          <w:tcPr>
            <w:tcW w:w="1276" w:type="dxa"/>
            <w:vAlign w:val="center"/>
          </w:tcPr>
          <w:p w14:paraId="0BEF3962">
            <w:pPr>
              <w:widowControl/>
              <w:spacing w:line="240" w:lineRule="exact"/>
              <w:jc w:val="center"/>
              <w:rPr>
                <w:rFonts w:hint="eastAsia" w:asciiTheme="minorEastAsia" w:hAnsiTheme="minorEastAsia" w:eastAsiaTheme="minorEastAsia"/>
                <w:szCs w:val="21"/>
              </w:rPr>
            </w:pPr>
            <w:r>
              <w:rPr>
                <w:rFonts w:asciiTheme="minorEastAsia" w:hAnsiTheme="minorEastAsia" w:eastAsiaTheme="minorEastAsia"/>
                <w:szCs w:val="21"/>
              </w:rPr>
              <w:t>4BL</w:t>
            </w:r>
          </w:p>
        </w:tc>
        <w:tc>
          <w:tcPr>
            <w:tcW w:w="4547" w:type="dxa"/>
            <w:vAlign w:val="center"/>
          </w:tcPr>
          <w:p w14:paraId="3F70B6A2">
            <w:pPr>
              <w:rPr>
                <w:rFonts w:hint="eastAsia" w:asciiTheme="minorEastAsia" w:hAnsiTheme="minorEastAsia" w:eastAsiaTheme="minorEastAsia"/>
                <w:szCs w:val="21"/>
              </w:rPr>
            </w:pPr>
            <w:r>
              <w:rPr>
                <w:rFonts w:asciiTheme="minorEastAsia" w:hAnsiTheme="minorEastAsia" w:eastAsiaTheme="minorEastAsia"/>
                <w:szCs w:val="21"/>
              </w:rPr>
              <w:t>F: GAGAGCCTCGCGAAATATAGG</w:t>
            </w:r>
          </w:p>
          <w:p w14:paraId="73791B26">
            <w:pPr>
              <w:rPr>
                <w:rFonts w:hint="eastAsia" w:asciiTheme="minorEastAsia" w:hAnsiTheme="minorEastAsia" w:eastAsiaTheme="minorEastAsia"/>
                <w:szCs w:val="21"/>
              </w:rPr>
            </w:pPr>
            <w:r>
              <w:rPr>
                <w:rFonts w:asciiTheme="minorEastAsia" w:hAnsiTheme="minorEastAsia" w:eastAsiaTheme="minorEastAsia"/>
                <w:szCs w:val="21"/>
              </w:rPr>
              <w:t>R: TGCTTCTGGTGTTCCTTCG</w:t>
            </w:r>
          </w:p>
        </w:tc>
      </w:tr>
      <w:tr w14:paraId="7AB04A3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983" w:type="dxa"/>
            <w:vAlign w:val="center"/>
          </w:tcPr>
          <w:p w14:paraId="71BC19B8">
            <w:pPr>
              <w:widowControl/>
              <w:spacing w:line="240" w:lineRule="exact"/>
              <w:jc w:val="center"/>
              <w:rPr>
                <w:rFonts w:hint="eastAsia" w:asciiTheme="minorEastAsia" w:hAnsiTheme="minorEastAsia" w:eastAsiaTheme="minorEastAsia"/>
                <w:szCs w:val="21"/>
              </w:rPr>
            </w:pPr>
            <w:r>
              <w:rPr>
                <w:rFonts w:asciiTheme="minorEastAsia" w:hAnsiTheme="minorEastAsia" w:eastAsiaTheme="minorEastAsia"/>
                <w:szCs w:val="21"/>
              </w:rPr>
              <w:t>WP33</w:t>
            </w:r>
          </w:p>
        </w:tc>
        <w:tc>
          <w:tcPr>
            <w:tcW w:w="1275" w:type="dxa"/>
            <w:vAlign w:val="center"/>
          </w:tcPr>
          <w:p w14:paraId="58339D2E">
            <w:pPr>
              <w:widowControl/>
              <w:spacing w:line="240" w:lineRule="exact"/>
              <w:jc w:val="center"/>
              <w:rPr>
                <w:rFonts w:hint="eastAsia" w:asciiTheme="minorEastAsia" w:hAnsiTheme="minorEastAsia" w:eastAsiaTheme="minorEastAsia"/>
                <w:szCs w:val="21"/>
              </w:rPr>
            </w:pPr>
            <w:r>
              <w:rPr>
                <w:rFonts w:asciiTheme="minorEastAsia" w:hAnsiTheme="minorEastAsia" w:eastAsiaTheme="minorEastAsia"/>
                <w:szCs w:val="21"/>
              </w:rPr>
              <w:t>wmc720</w:t>
            </w:r>
          </w:p>
        </w:tc>
        <w:tc>
          <w:tcPr>
            <w:tcW w:w="1276" w:type="dxa"/>
            <w:vAlign w:val="center"/>
          </w:tcPr>
          <w:p w14:paraId="4F21D8EF">
            <w:pPr>
              <w:widowControl/>
              <w:spacing w:line="240" w:lineRule="exact"/>
              <w:jc w:val="center"/>
              <w:rPr>
                <w:rFonts w:hint="eastAsia" w:asciiTheme="minorEastAsia" w:hAnsiTheme="minorEastAsia" w:eastAsiaTheme="minorEastAsia"/>
                <w:szCs w:val="21"/>
              </w:rPr>
            </w:pPr>
            <w:r>
              <w:rPr>
                <w:rFonts w:asciiTheme="minorEastAsia" w:hAnsiTheme="minorEastAsia" w:eastAsiaTheme="minorEastAsia"/>
                <w:szCs w:val="21"/>
              </w:rPr>
              <w:t>4DS</w:t>
            </w:r>
          </w:p>
        </w:tc>
        <w:tc>
          <w:tcPr>
            <w:tcW w:w="4547" w:type="dxa"/>
            <w:vAlign w:val="center"/>
          </w:tcPr>
          <w:p w14:paraId="6B5138D9">
            <w:pPr>
              <w:rPr>
                <w:rFonts w:hint="eastAsia" w:asciiTheme="minorEastAsia" w:hAnsiTheme="minorEastAsia" w:eastAsiaTheme="minorEastAsia"/>
                <w:szCs w:val="21"/>
              </w:rPr>
            </w:pPr>
            <w:r>
              <w:rPr>
                <w:rFonts w:asciiTheme="minorEastAsia" w:hAnsiTheme="minorEastAsia" w:eastAsiaTheme="minorEastAsia"/>
                <w:szCs w:val="21"/>
              </w:rPr>
              <w:t>F: CACCATGGTTGGCAAGAGA</w:t>
            </w:r>
          </w:p>
          <w:p w14:paraId="608C1FE4">
            <w:pPr>
              <w:rPr>
                <w:rFonts w:hint="eastAsia" w:asciiTheme="minorEastAsia" w:hAnsiTheme="minorEastAsia" w:eastAsiaTheme="minorEastAsia"/>
                <w:szCs w:val="21"/>
              </w:rPr>
            </w:pPr>
            <w:r>
              <w:rPr>
                <w:rFonts w:asciiTheme="minorEastAsia" w:hAnsiTheme="minorEastAsia" w:eastAsiaTheme="minorEastAsia"/>
                <w:szCs w:val="21"/>
              </w:rPr>
              <w:t>R: CTGGTGATACTGCCGTGACA</w:t>
            </w:r>
          </w:p>
        </w:tc>
      </w:tr>
      <w:tr w14:paraId="3244640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983" w:type="dxa"/>
            <w:vAlign w:val="center"/>
          </w:tcPr>
          <w:p w14:paraId="515BCD54">
            <w:pPr>
              <w:widowControl/>
              <w:spacing w:line="240" w:lineRule="exact"/>
              <w:jc w:val="center"/>
              <w:rPr>
                <w:rFonts w:hint="eastAsia" w:asciiTheme="minorEastAsia" w:hAnsiTheme="minorEastAsia" w:eastAsiaTheme="minorEastAsia"/>
                <w:szCs w:val="21"/>
              </w:rPr>
            </w:pPr>
            <w:r>
              <w:rPr>
                <w:rFonts w:asciiTheme="minorEastAsia" w:hAnsiTheme="minorEastAsia" w:eastAsiaTheme="minorEastAsia"/>
                <w:szCs w:val="21"/>
              </w:rPr>
              <w:t>WP34</w:t>
            </w:r>
          </w:p>
        </w:tc>
        <w:tc>
          <w:tcPr>
            <w:tcW w:w="1275" w:type="dxa"/>
            <w:vAlign w:val="center"/>
          </w:tcPr>
          <w:p w14:paraId="49E0E9F4">
            <w:pPr>
              <w:widowControl/>
              <w:spacing w:line="240" w:lineRule="exact"/>
              <w:jc w:val="center"/>
              <w:rPr>
                <w:rFonts w:hint="eastAsia" w:asciiTheme="minorEastAsia" w:hAnsiTheme="minorEastAsia" w:eastAsiaTheme="minorEastAsia"/>
                <w:szCs w:val="21"/>
              </w:rPr>
            </w:pPr>
            <w:r>
              <w:rPr>
                <w:rFonts w:asciiTheme="minorEastAsia" w:hAnsiTheme="minorEastAsia" w:eastAsiaTheme="minorEastAsia"/>
                <w:szCs w:val="21"/>
              </w:rPr>
              <w:t>gwm186</w:t>
            </w:r>
          </w:p>
        </w:tc>
        <w:tc>
          <w:tcPr>
            <w:tcW w:w="1276" w:type="dxa"/>
            <w:vAlign w:val="center"/>
          </w:tcPr>
          <w:p w14:paraId="547C18B2">
            <w:pPr>
              <w:widowControl/>
              <w:spacing w:line="240" w:lineRule="exact"/>
              <w:jc w:val="center"/>
              <w:rPr>
                <w:rFonts w:hint="eastAsia" w:asciiTheme="minorEastAsia" w:hAnsiTheme="minorEastAsia" w:eastAsiaTheme="minorEastAsia"/>
                <w:szCs w:val="21"/>
              </w:rPr>
            </w:pPr>
            <w:r>
              <w:rPr>
                <w:rFonts w:asciiTheme="minorEastAsia" w:hAnsiTheme="minorEastAsia" w:eastAsiaTheme="minorEastAsia"/>
                <w:szCs w:val="21"/>
              </w:rPr>
              <w:t>5AL</w:t>
            </w:r>
          </w:p>
        </w:tc>
        <w:tc>
          <w:tcPr>
            <w:tcW w:w="4547" w:type="dxa"/>
            <w:vAlign w:val="center"/>
          </w:tcPr>
          <w:p w14:paraId="6A63CE41">
            <w:pPr>
              <w:rPr>
                <w:rFonts w:hint="eastAsia" w:asciiTheme="minorEastAsia" w:hAnsiTheme="minorEastAsia" w:eastAsiaTheme="minorEastAsia"/>
                <w:szCs w:val="21"/>
              </w:rPr>
            </w:pPr>
            <w:r>
              <w:rPr>
                <w:rFonts w:asciiTheme="minorEastAsia" w:hAnsiTheme="minorEastAsia" w:eastAsiaTheme="minorEastAsia"/>
                <w:szCs w:val="21"/>
              </w:rPr>
              <w:t>F: GCAGAGCCTGGTTCAAAAAG</w:t>
            </w:r>
          </w:p>
          <w:p w14:paraId="37CC4373">
            <w:pPr>
              <w:rPr>
                <w:rFonts w:hint="eastAsia" w:asciiTheme="minorEastAsia" w:hAnsiTheme="minorEastAsia" w:eastAsiaTheme="minorEastAsia"/>
                <w:szCs w:val="21"/>
              </w:rPr>
            </w:pPr>
            <w:r>
              <w:rPr>
                <w:rFonts w:asciiTheme="minorEastAsia" w:hAnsiTheme="minorEastAsia" w:eastAsiaTheme="minorEastAsia"/>
                <w:szCs w:val="21"/>
              </w:rPr>
              <w:t>R: CGCCTCTAGCGAGAGCTATG</w:t>
            </w:r>
          </w:p>
        </w:tc>
      </w:tr>
      <w:tr w14:paraId="55F7D9A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983" w:type="dxa"/>
            <w:vAlign w:val="center"/>
          </w:tcPr>
          <w:p w14:paraId="4F87A8D1">
            <w:pPr>
              <w:widowControl/>
              <w:spacing w:line="240" w:lineRule="exact"/>
              <w:jc w:val="center"/>
              <w:rPr>
                <w:rFonts w:hint="eastAsia" w:asciiTheme="minorEastAsia" w:hAnsiTheme="minorEastAsia" w:eastAsiaTheme="minorEastAsia"/>
                <w:szCs w:val="21"/>
              </w:rPr>
            </w:pPr>
            <w:r>
              <w:rPr>
                <w:rFonts w:asciiTheme="minorEastAsia" w:hAnsiTheme="minorEastAsia" w:eastAsiaTheme="minorEastAsia"/>
                <w:szCs w:val="21"/>
              </w:rPr>
              <w:t>WP35</w:t>
            </w:r>
          </w:p>
        </w:tc>
        <w:tc>
          <w:tcPr>
            <w:tcW w:w="1275" w:type="dxa"/>
            <w:vAlign w:val="center"/>
          </w:tcPr>
          <w:p w14:paraId="226431F8">
            <w:pPr>
              <w:widowControl/>
              <w:spacing w:line="240" w:lineRule="exact"/>
              <w:jc w:val="center"/>
              <w:rPr>
                <w:rFonts w:hint="eastAsia" w:asciiTheme="minorEastAsia" w:hAnsiTheme="minorEastAsia" w:eastAsiaTheme="minorEastAsia"/>
                <w:szCs w:val="21"/>
              </w:rPr>
            </w:pPr>
            <w:r>
              <w:rPr>
                <w:rFonts w:asciiTheme="minorEastAsia" w:hAnsiTheme="minorEastAsia" w:eastAsiaTheme="minorEastAsia"/>
                <w:szCs w:val="21"/>
              </w:rPr>
              <w:t>cfa2155</w:t>
            </w:r>
          </w:p>
        </w:tc>
        <w:tc>
          <w:tcPr>
            <w:tcW w:w="1276" w:type="dxa"/>
            <w:vAlign w:val="center"/>
          </w:tcPr>
          <w:p w14:paraId="78DDBAFA">
            <w:pPr>
              <w:widowControl/>
              <w:spacing w:line="240" w:lineRule="exact"/>
              <w:jc w:val="center"/>
              <w:rPr>
                <w:rFonts w:hint="eastAsia" w:asciiTheme="minorEastAsia" w:hAnsiTheme="minorEastAsia" w:eastAsiaTheme="minorEastAsia"/>
                <w:szCs w:val="21"/>
              </w:rPr>
            </w:pPr>
            <w:r>
              <w:rPr>
                <w:rFonts w:asciiTheme="minorEastAsia" w:hAnsiTheme="minorEastAsia" w:eastAsiaTheme="minorEastAsia"/>
                <w:szCs w:val="21"/>
              </w:rPr>
              <w:t>5A</w:t>
            </w:r>
            <w:r>
              <w:rPr>
                <w:rFonts w:hint="eastAsia" w:asciiTheme="minorEastAsia" w:hAnsiTheme="minorEastAsia" w:eastAsiaTheme="minorEastAsia"/>
                <w:szCs w:val="21"/>
              </w:rPr>
              <w:t>L</w:t>
            </w:r>
          </w:p>
        </w:tc>
        <w:tc>
          <w:tcPr>
            <w:tcW w:w="4547" w:type="dxa"/>
            <w:vAlign w:val="center"/>
          </w:tcPr>
          <w:p w14:paraId="5E96D9E6">
            <w:pPr>
              <w:rPr>
                <w:rFonts w:hint="eastAsia" w:asciiTheme="minorEastAsia" w:hAnsiTheme="minorEastAsia" w:eastAsiaTheme="minorEastAsia"/>
                <w:szCs w:val="21"/>
              </w:rPr>
            </w:pPr>
            <w:r>
              <w:rPr>
                <w:rFonts w:asciiTheme="minorEastAsia" w:hAnsiTheme="minorEastAsia" w:eastAsiaTheme="minorEastAsia"/>
                <w:szCs w:val="21"/>
              </w:rPr>
              <w:t>F: TTTGTTACAACCCAGGGGG</w:t>
            </w:r>
          </w:p>
          <w:p w14:paraId="6D5AF863">
            <w:pPr>
              <w:rPr>
                <w:rFonts w:hint="eastAsia" w:asciiTheme="minorEastAsia" w:hAnsiTheme="minorEastAsia" w:eastAsiaTheme="minorEastAsia"/>
                <w:szCs w:val="21"/>
              </w:rPr>
            </w:pPr>
            <w:r>
              <w:rPr>
                <w:rFonts w:asciiTheme="minorEastAsia" w:hAnsiTheme="minorEastAsia" w:eastAsiaTheme="minorEastAsia"/>
                <w:szCs w:val="21"/>
              </w:rPr>
              <w:t>R:TTGTGTGGCGAAAGAAACAG</w:t>
            </w:r>
          </w:p>
        </w:tc>
      </w:tr>
      <w:tr w14:paraId="7B14D24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983" w:type="dxa"/>
            <w:vAlign w:val="center"/>
          </w:tcPr>
          <w:p w14:paraId="5CA1DA27">
            <w:pPr>
              <w:widowControl/>
              <w:spacing w:line="240" w:lineRule="exact"/>
              <w:jc w:val="center"/>
              <w:rPr>
                <w:rFonts w:hint="eastAsia" w:asciiTheme="minorEastAsia" w:hAnsiTheme="minorEastAsia" w:eastAsiaTheme="minorEastAsia"/>
                <w:szCs w:val="21"/>
              </w:rPr>
            </w:pPr>
            <w:r>
              <w:rPr>
                <w:rFonts w:asciiTheme="minorEastAsia" w:hAnsiTheme="minorEastAsia" w:eastAsiaTheme="minorEastAsia"/>
                <w:szCs w:val="21"/>
              </w:rPr>
              <w:t>WP36</w:t>
            </w:r>
          </w:p>
        </w:tc>
        <w:tc>
          <w:tcPr>
            <w:tcW w:w="1275" w:type="dxa"/>
            <w:vAlign w:val="center"/>
          </w:tcPr>
          <w:p w14:paraId="483AF0D2">
            <w:pPr>
              <w:widowControl/>
              <w:spacing w:line="240" w:lineRule="exact"/>
              <w:jc w:val="center"/>
              <w:rPr>
                <w:rFonts w:hint="eastAsia" w:asciiTheme="minorEastAsia" w:hAnsiTheme="minorEastAsia" w:eastAsiaTheme="minorEastAsia"/>
                <w:szCs w:val="21"/>
              </w:rPr>
            </w:pPr>
            <w:r>
              <w:rPr>
                <w:rFonts w:asciiTheme="minorEastAsia" w:hAnsiTheme="minorEastAsia" w:eastAsiaTheme="minorEastAsia"/>
                <w:szCs w:val="21"/>
              </w:rPr>
              <w:t>cfd8</w:t>
            </w:r>
          </w:p>
        </w:tc>
        <w:tc>
          <w:tcPr>
            <w:tcW w:w="1276" w:type="dxa"/>
            <w:vAlign w:val="center"/>
          </w:tcPr>
          <w:p w14:paraId="18357C49">
            <w:pPr>
              <w:widowControl/>
              <w:spacing w:line="240" w:lineRule="exact"/>
              <w:jc w:val="center"/>
              <w:rPr>
                <w:rFonts w:hint="eastAsia" w:asciiTheme="minorEastAsia" w:hAnsiTheme="minorEastAsia" w:eastAsiaTheme="minorEastAsia"/>
                <w:szCs w:val="21"/>
              </w:rPr>
            </w:pPr>
            <w:r>
              <w:rPr>
                <w:rFonts w:asciiTheme="minorEastAsia" w:hAnsiTheme="minorEastAsia" w:eastAsiaTheme="minorEastAsia"/>
                <w:szCs w:val="21"/>
              </w:rPr>
              <w:t>5DS</w:t>
            </w:r>
          </w:p>
        </w:tc>
        <w:tc>
          <w:tcPr>
            <w:tcW w:w="4547" w:type="dxa"/>
            <w:vAlign w:val="center"/>
          </w:tcPr>
          <w:p w14:paraId="4626D534">
            <w:pPr>
              <w:rPr>
                <w:rFonts w:hint="eastAsia" w:asciiTheme="minorEastAsia" w:hAnsiTheme="minorEastAsia" w:eastAsiaTheme="minorEastAsia"/>
                <w:szCs w:val="21"/>
              </w:rPr>
            </w:pPr>
            <w:r>
              <w:rPr>
                <w:rFonts w:asciiTheme="minorEastAsia" w:hAnsiTheme="minorEastAsia" w:eastAsiaTheme="minorEastAsia"/>
                <w:szCs w:val="21"/>
              </w:rPr>
              <w:t>F: ACCACCGTCATGTCACTGAG</w:t>
            </w:r>
          </w:p>
          <w:p w14:paraId="56EDC7BF">
            <w:pPr>
              <w:rPr>
                <w:rFonts w:hint="eastAsia" w:asciiTheme="minorEastAsia" w:hAnsiTheme="minorEastAsia" w:eastAsiaTheme="minorEastAsia"/>
                <w:szCs w:val="21"/>
              </w:rPr>
            </w:pPr>
            <w:r>
              <w:rPr>
                <w:rFonts w:asciiTheme="minorEastAsia" w:hAnsiTheme="minorEastAsia" w:eastAsiaTheme="minorEastAsia"/>
                <w:szCs w:val="21"/>
              </w:rPr>
              <w:t>R: GTGAAGACGACAAGACGCAA</w:t>
            </w:r>
          </w:p>
        </w:tc>
      </w:tr>
      <w:tr w14:paraId="02389DB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983" w:type="dxa"/>
            <w:vAlign w:val="center"/>
          </w:tcPr>
          <w:p w14:paraId="014CDD53">
            <w:pPr>
              <w:widowControl/>
              <w:spacing w:line="240" w:lineRule="exact"/>
              <w:jc w:val="center"/>
              <w:rPr>
                <w:rFonts w:hint="eastAsia" w:asciiTheme="minorEastAsia" w:hAnsiTheme="minorEastAsia" w:eastAsiaTheme="minorEastAsia"/>
                <w:szCs w:val="21"/>
              </w:rPr>
            </w:pPr>
            <w:r>
              <w:rPr>
                <w:rFonts w:asciiTheme="minorEastAsia" w:hAnsiTheme="minorEastAsia" w:eastAsiaTheme="minorEastAsia"/>
                <w:szCs w:val="21"/>
              </w:rPr>
              <w:t>WP37</w:t>
            </w:r>
          </w:p>
        </w:tc>
        <w:tc>
          <w:tcPr>
            <w:tcW w:w="1275" w:type="dxa"/>
            <w:vAlign w:val="center"/>
          </w:tcPr>
          <w:p w14:paraId="7CD37817">
            <w:pPr>
              <w:widowControl/>
              <w:spacing w:line="240" w:lineRule="exact"/>
              <w:jc w:val="center"/>
              <w:rPr>
                <w:rFonts w:hint="eastAsia" w:asciiTheme="minorEastAsia" w:hAnsiTheme="minorEastAsia" w:eastAsiaTheme="minorEastAsia"/>
                <w:szCs w:val="21"/>
              </w:rPr>
            </w:pPr>
            <w:r>
              <w:rPr>
                <w:rFonts w:asciiTheme="minorEastAsia" w:hAnsiTheme="minorEastAsia" w:eastAsiaTheme="minorEastAsia"/>
                <w:szCs w:val="21"/>
              </w:rPr>
              <w:t>gwm169</w:t>
            </w:r>
          </w:p>
        </w:tc>
        <w:tc>
          <w:tcPr>
            <w:tcW w:w="1276" w:type="dxa"/>
            <w:vAlign w:val="center"/>
          </w:tcPr>
          <w:p w14:paraId="57B2FA60">
            <w:pPr>
              <w:widowControl/>
              <w:spacing w:line="240" w:lineRule="exact"/>
              <w:jc w:val="center"/>
              <w:rPr>
                <w:rFonts w:hint="eastAsia" w:asciiTheme="minorEastAsia" w:hAnsiTheme="minorEastAsia" w:eastAsiaTheme="minorEastAsia"/>
                <w:szCs w:val="21"/>
              </w:rPr>
            </w:pPr>
            <w:r>
              <w:rPr>
                <w:rFonts w:asciiTheme="minorEastAsia" w:hAnsiTheme="minorEastAsia" w:eastAsiaTheme="minorEastAsia"/>
                <w:szCs w:val="21"/>
              </w:rPr>
              <w:t>6AL</w:t>
            </w:r>
          </w:p>
        </w:tc>
        <w:tc>
          <w:tcPr>
            <w:tcW w:w="4547" w:type="dxa"/>
            <w:vAlign w:val="center"/>
          </w:tcPr>
          <w:p w14:paraId="250919A5">
            <w:pPr>
              <w:rPr>
                <w:rFonts w:hint="eastAsia" w:asciiTheme="minorEastAsia" w:hAnsiTheme="minorEastAsia" w:eastAsiaTheme="minorEastAsia"/>
                <w:szCs w:val="21"/>
              </w:rPr>
            </w:pPr>
            <w:r>
              <w:rPr>
                <w:rFonts w:asciiTheme="minorEastAsia" w:hAnsiTheme="minorEastAsia" w:eastAsiaTheme="minorEastAsia"/>
                <w:szCs w:val="21"/>
              </w:rPr>
              <w:t>F: ACCACTGCAGAGAACACATACG</w:t>
            </w:r>
          </w:p>
          <w:p w14:paraId="083C092C">
            <w:pPr>
              <w:rPr>
                <w:rFonts w:hint="eastAsia" w:asciiTheme="minorEastAsia" w:hAnsiTheme="minorEastAsia" w:eastAsiaTheme="minorEastAsia"/>
                <w:szCs w:val="21"/>
              </w:rPr>
            </w:pPr>
            <w:r>
              <w:rPr>
                <w:rFonts w:asciiTheme="minorEastAsia" w:hAnsiTheme="minorEastAsia" w:eastAsiaTheme="minorEastAsia"/>
                <w:szCs w:val="21"/>
              </w:rPr>
              <w:t>R: GTGCTCTGCTCTAAGTGTGGG</w:t>
            </w:r>
          </w:p>
        </w:tc>
      </w:tr>
      <w:tr w14:paraId="574FEF6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983" w:type="dxa"/>
            <w:vAlign w:val="center"/>
          </w:tcPr>
          <w:p w14:paraId="6C002382">
            <w:pPr>
              <w:widowControl/>
              <w:spacing w:line="240" w:lineRule="exact"/>
              <w:jc w:val="center"/>
              <w:rPr>
                <w:rFonts w:hint="eastAsia" w:asciiTheme="minorEastAsia" w:hAnsiTheme="minorEastAsia" w:eastAsiaTheme="minorEastAsia"/>
                <w:szCs w:val="21"/>
              </w:rPr>
            </w:pPr>
            <w:r>
              <w:rPr>
                <w:rFonts w:asciiTheme="minorEastAsia" w:hAnsiTheme="minorEastAsia" w:eastAsiaTheme="minorEastAsia"/>
                <w:szCs w:val="21"/>
              </w:rPr>
              <w:t>WP38</w:t>
            </w:r>
          </w:p>
        </w:tc>
        <w:tc>
          <w:tcPr>
            <w:tcW w:w="1275" w:type="dxa"/>
            <w:vAlign w:val="center"/>
          </w:tcPr>
          <w:p w14:paraId="5C5F33DA">
            <w:pPr>
              <w:widowControl/>
              <w:spacing w:line="240" w:lineRule="exact"/>
              <w:jc w:val="center"/>
              <w:rPr>
                <w:rFonts w:hint="eastAsia" w:asciiTheme="minorEastAsia" w:hAnsiTheme="minorEastAsia" w:eastAsiaTheme="minorEastAsia"/>
                <w:szCs w:val="21"/>
              </w:rPr>
            </w:pPr>
            <w:r>
              <w:rPr>
                <w:rFonts w:asciiTheme="minorEastAsia" w:hAnsiTheme="minorEastAsia" w:eastAsiaTheme="minorEastAsia"/>
                <w:szCs w:val="21"/>
              </w:rPr>
              <w:t>barc345</w:t>
            </w:r>
          </w:p>
        </w:tc>
        <w:tc>
          <w:tcPr>
            <w:tcW w:w="1276" w:type="dxa"/>
            <w:vAlign w:val="center"/>
          </w:tcPr>
          <w:p w14:paraId="4B551553">
            <w:pPr>
              <w:widowControl/>
              <w:spacing w:line="240" w:lineRule="exact"/>
              <w:jc w:val="center"/>
              <w:rPr>
                <w:rFonts w:hint="eastAsia" w:asciiTheme="minorEastAsia" w:hAnsiTheme="minorEastAsia" w:eastAsiaTheme="minorEastAsia"/>
                <w:szCs w:val="21"/>
              </w:rPr>
            </w:pPr>
            <w:r>
              <w:rPr>
                <w:rFonts w:asciiTheme="minorEastAsia" w:hAnsiTheme="minorEastAsia" w:eastAsiaTheme="minorEastAsia"/>
                <w:szCs w:val="21"/>
              </w:rPr>
              <w:t>6BL</w:t>
            </w:r>
          </w:p>
        </w:tc>
        <w:tc>
          <w:tcPr>
            <w:tcW w:w="4547" w:type="dxa"/>
            <w:vAlign w:val="center"/>
          </w:tcPr>
          <w:p w14:paraId="2BA2986E">
            <w:pPr>
              <w:rPr>
                <w:rFonts w:hint="eastAsia" w:asciiTheme="minorEastAsia" w:hAnsiTheme="minorEastAsia" w:eastAsiaTheme="minorEastAsia"/>
                <w:szCs w:val="21"/>
              </w:rPr>
            </w:pPr>
            <w:r>
              <w:rPr>
                <w:rFonts w:asciiTheme="minorEastAsia" w:hAnsiTheme="minorEastAsia" w:eastAsiaTheme="minorEastAsia"/>
                <w:szCs w:val="21"/>
              </w:rPr>
              <w:t>F: CGCCAGACTGCTAGGATAATACTTT</w:t>
            </w:r>
          </w:p>
          <w:p w14:paraId="1A1FF6E8">
            <w:pPr>
              <w:rPr>
                <w:rFonts w:hint="eastAsia" w:asciiTheme="minorEastAsia" w:hAnsiTheme="minorEastAsia" w:eastAsiaTheme="minorEastAsia"/>
                <w:szCs w:val="21"/>
              </w:rPr>
            </w:pPr>
            <w:r>
              <w:rPr>
                <w:rFonts w:asciiTheme="minorEastAsia" w:hAnsiTheme="minorEastAsia" w:eastAsiaTheme="minorEastAsia"/>
                <w:szCs w:val="21"/>
              </w:rPr>
              <w:t>R: GCGGCTAGTGCTCCCTCATAAT</w:t>
            </w:r>
          </w:p>
        </w:tc>
      </w:tr>
      <w:tr w14:paraId="5B8783F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983" w:type="dxa"/>
            <w:vAlign w:val="center"/>
          </w:tcPr>
          <w:p w14:paraId="64636CFC">
            <w:pPr>
              <w:widowControl/>
              <w:spacing w:line="240" w:lineRule="exact"/>
              <w:jc w:val="center"/>
              <w:rPr>
                <w:rFonts w:hint="eastAsia" w:asciiTheme="minorEastAsia" w:hAnsiTheme="minorEastAsia" w:eastAsiaTheme="minorEastAsia"/>
                <w:szCs w:val="21"/>
              </w:rPr>
            </w:pPr>
            <w:r>
              <w:rPr>
                <w:rFonts w:asciiTheme="minorEastAsia" w:hAnsiTheme="minorEastAsia" w:eastAsiaTheme="minorEastAsia"/>
                <w:szCs w:val="21"/>
              </w:rPr>
              <w:t>WP39</w:t>
            </w:r>
          </w:p>
        </w:tc>
        <w:tc>
          <w:tcPr>
            <w:tcW w:w="1275" w:type="dxa"/>
            <w:vAlign w:val="center"/>
          </w:tcPr>
          <w:p w14:paraId="5558E5C0">
            <w:pPr>
              <w:widowControl/>
              <w:spacing w:line="240" w:lineRule="exact"/>
              <w:jc w:val="center"/>
              <w:rPr>
                <w:rFonts w:hint="eastAsia" w:asciiTheme="minorEastAsia" w:hAnsiTheme="minorEastAsia" w:eastAsiaTheme="minorEastAsia"/>
                <w:szCs w:val="21"/>
              </w:rPr>
            </w:pPr>
            <w:r>
              <w:rPr>
                <w:rFonts w:asciiTheme="minorEastAsia" w:hAnsiTheme="minorEastAsia" w:eastAsiaTheme="minorEastAsia"/>
                <w:szCs w:val="21"/>
              </w:rPr>
              <w:t>barc1121</w:t>
            </w:r>
          </w:p>
        </w:tc>
        <w:tc>
          <w:tcPr>
            <w:tcW w:w="1276" w:type="dxa"/>
            <w:vAlign w:val="center"/>
          </w:tcPr>
          <w:p w14:paraId="4E72C74C">
            <w:pPr>
              <w:widowControl/>
              <w:spacing w:line="240" w:lineRule="exact"/>
              <w:jc w:val="center"/>
              <w:rPr>
                <w:rFonts w:hint="eastAsia" w:asciiTheme="minorEastAsia" w:hAnsiTheme="minorEastAsia" w:eastAsiaTheme="minorEastAsia"/>
                <w:szCs w:val="21"/>
              </w:rPr>
            </w:pPr>
            <w:r>
              <w:rPr>
                <w:rFonts w:asciiTheme="minorEastAsia" w:hAnsiTheme="minorEastAsia" w:eastAsiaTheme="minorEastAsia"/>
                <w:szCs w:val="21"/>
              </w:rPr>
              <w:t>6DL</w:t>
            </w:r>
          </w:p>
        </w:tc>
        <w:tc>
          <w:tcPr>
            <w:tcW w:w="4547" w:type="dxa"/>
            <w:vAlign w:val="center"/>
          </w:tcPr>
          <w:p w14:paraId="32ECE3B6">
            <w:pPr>
              <w:rPr>
                <w:rFonts w:hint="eastAsia" w:asciiTheme="minorEastAsia" w:hAnsiTheme="minorEastAsia" w:eastAsiaTheme="minorEastAsia"/>
                <w:szCs w:val="21"/>
              </w:rPr>
            </w:pPr>
            <w:r>
              <w:rPr>
                <w:rFonts w:asciiTheme="minorEastAsia" w:hAnsiTheme="minorEastAsia" w:eastAsiaTheme="minorEastAsia"/>
                <w:szCs w:val="21"/>
              </w:rPr>
              <w:t xml:space="preserve">F: GCGAGCAAACTGATCCCAAAAAG </w:t>
            </w:r>
          </w:p>
          <w:p w14:paraId="24549291">
            <w:pPr>
              <w:rPr>
                <w:rFonts w:hint="eastAsia" w:asciiTheme="minorEastAsia" w:hAnsiTheme="minorEastAsia" w:eastAsiaTheme="minorEastAsia"/>
                <w:szCs w:val="21"/>
              </w:rPr>
            </w:pPr>
            <w:r>
              <w:rPr>
                <w:rFonts w:asciiTheme="minorEastAsia" w:hAnsiTheme="minorEastAsia" w:eastAsiaTheme="minorEastAsia"/>
                <w:szCs w:val="21"/>
              </w:rPr>
              <w:t xml:space="preserve">R: TATCGGTGAGTACGCCAAAAACA </w:t>
            </w:r>
          </w:p>
        </w:tc>
      </w:tr>
      <w:tr w14:paraId="5EA2B97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983" w:type="dxa"/>
            <w:vAlign w:val="center"/>
          </w:tcPr>
          <w:p w14:paraId="332933BA">
            <w:pPr>
              <w:widowControl/>
              <w:spacing w:line="240" w:lineRule="exact"/>
              <w:jc w:val="center"/>
              <w:rPr>
                <w:rFonts w:hint="eastAsia" w:asciiTheme="minorEastAsia" w:hAnsiTheme="minorEastAsia" w:eastAsiaTheme="minorEastAsia"/>
                <w:szCs w:val="21"/>
              </w:rPr>
            </w:pPr>
            <w:r>
              <w:rPr>
                <w:rFonts w:asciiTheme="minorEastAsia" w:hAnsiTheme="minorEastAsia" w:eastAsiaTheme="minorEastAsia"/>
                <w:szCs w:val="21"/>
              </w:rPr>
              <w:t>WP40</w:t>
            </w:r>
          </w:p>
        </w:tc>
        <w:tc>
          <w:tcPr>
            <w:tcW w:w="1275" w:type="dxa"/>
            <w:vAlign w:val="center"/>
          </w:tcPr>
          <w:p w14:paraId="4EB23BEA">
            <w:pPr>
              <w:widowControl/>
              <w:spacing w:line="240" w:lineRule="exact"/>
              <w:jc w:val="center"/>
              <w:rPr>
                <w:rFonts w:hint="eastAsia" w:asciiTheme="minorEastAsia" w:hAnsiTheme="minorEastAsia" w:eastAsiaTheme="minorEastAsia"/>
                <w:szCs w:val="21"/>
              </w:rPr>
            </w:pPr>
            <w:r>
              <w:rPr>
                <w:rFonts w:asciiTheme="minorEastAsia" w:hAnsiTheme="minorEastAsia" w:eastAsiaTheme="minorEastAsia"/>
                <w:szCs w:val="21"/>
              </w:rPr>
              <w:t>cfa2123</w:t>
            </w:r>
          </w:p>
        </w:tc>
        <w:tc>
          <w:tcPr>
            <w:tcW w:w="1276" w:type="dxa"/>
            <w:vAlign w:val="center"/>
          </w:tcPr>
          <w:p w14:paraId="26B15594">
            <w:pPr>
              <w:widowControl/>
              <w:spacing w:line="240" w:lineRule="exact"/>
              <w:jc w:val="center"/>
              <w:rPr>
                <w:rFonts w:hint="eastAsia" w:asciiTheme="minorEastAsia" w:hAnsiTheme="minorEastAsia" w:eastAsiaTheme="minorEastAsia"/>
                <w:szCs w:val="21"/>
              </w:rPr>
            </w:pPr>
            <w:r>
              <w:rPr>
                <w:rFonts w:asciiTheme="minorEastAsia" w:hAnsiTheme="minorEastAsia" w:eastAsiaTheme="minorEastAsia"/>
                <w:szCs w:val="21"/>
              </w:rPr>
              <w:t>7AS</w:t>
            </w:r>
          </w:p>
        </w:tc>
        <w:tc>
          <w:tcPr>
            <w:tcW w:w="4547" w:type="dxa"/>
            <w:vAlign w:val="center"/>
          </w:tcPr>
          <w:p w14:paraId="3E4355A2">
            <w:pPr>
              <w:rPr>
                <w:rFonts w:hint="eastAsia" w:asciiTheme="minorEastAsia" w:hAnsiTheme="minorEastAsia" w:eastAsiaTheme="minorEastAsia"/>
                <w:szCs w:val="21"/>
              </w:rPr>
            </w:pPr>
            <w:r>
              <w:rPr>
                <w:rFonts w:asciiTheme="minorEastAsia" w:hAnsiTheme="minorEastAsia" w:eastAsiaTheme="minorEastAsia"/>
                <w:szCs w:val="21"/>
              </w:rPr>
              <w:t>F: CGGTCTTTGTTTGCTCTAAACC</w:t>
            </w:r>
          </w:p>
          <w:p w14:paraId="7C2CD2DF">
            <w:pPr>
              <w:rPr>
                <w:rFonts w:hint="eastAsia" w:asciiTheme="minorEastAsia" w:hAnsiTheme="minorEastAsia" w:eastAsiaTheme="minorEastAsia"/>
                <w:szCs w:val="21"/>
              </w:rPr>
            </w:pPr>
            <w:r>
              <w:rPr>
                <w:rFonts w:asciiTheme="minorEastAsia" w:hAnsiTheme="minorEastAsia" w:eastAsiaTheme="minorEastAsia"/>
                <w:szCs w:val="21"/>
              </w:rPr>
              <w:t>R: ACCGGCCATCTATGATGAAG</w:t>
            </w:r>
          </w:p>
        </w:tc>
      </w:tr>
      <w:tr w14:paraId="2D18D8D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983" w:type="dxa"/>
            <w:vAlign w:val="center"/>
          </w:tcPr>
          <w:p w14:paraId="31C2EE82">
            <w:pPr>
              <w:widowControl/>
              <w:spacing w:line="240" w:lineRule="exact"/>
              <w:jc w:val="center"/>
              <w:rPr>
                <w:rFonts w:hint="eastAsia" w:asciiTheme="minorEastAsia" w:hAnsiTheme="minorEastAsia" w:eastAsiaTheme="minorEastAsia"/>
                <w:szCs w:val="21"/>
              </w:rPr>
            </w:pPr>
            <w:r>
              <w:rPr>
                <w:rFonts w:asciiTheme="minorEastAsia" w:hAnsiTheme="minorEastAsia" w:eastAsiaTheme="minorEastAsia"/>
                <w:szCs w:val="21"/>
              </w:rPr>
              <w:t>WP41</w:t>
            </w:r>
          </w:p>
        </w:tc>
        <w:tc>
          <w:tcPr>
            <w:tcW w:w="1275" w:type="dxa"/>
            <w:vAlign w:val="center"/>
          </w:tcPr>
          <w:p w14:paraId="1E44BE7B">
            <w:pPr>
              <w:widowControl/>
              <w:spacing w:line="240" w:lineRule="exact"/>
              <w:jc w:val="center"/>
              <w:rPr>
                <w:rFonts w:hint="eastAsia" w:asciiTheme="minorEastAsia" w:hAnsiTheme="minorEastAsia" w:eastAsiaTheme="minorEastAsia"/>
                <w:szCs w:val="21"/>
              </w:rPr>
            </w:pPr>
            <w:r>
              <w:rPr>
                <w:rFonts w:asciiTheme="minorEastAsia" w:hAnsiTheme="minorEastAsia" w:eastAsiaTheme="minorEastAsia"/>
                <w:szCs w:val="21"/>
              </w:rPr>
              <w:t>wmc476</w:t>
            </w:r>
          </w:p>
        </w:tc>
        <w:tc>
          <w:tcPr>
            <w:tcW w:w="1276" w:type="dxa"/>
            <w:vAlign w:val="center"/>
          </w:tcPr>
          <w:p w14:paraId="4E4C3293">
            <w:pPr>
              <w:widowControl/>
              <w:spacing w:line="240" w:lineRule="exact"/>
              <w:jc w:val="center"/>
              <w:rPr>
                <w:rFonts w:hint="eastAsia" w:asciiTheme="minorEastAsia" w:hAnsiTheme="minorEastAsia" w:eastAsiaTheme="minorEastAsia"/>
                <w:szCs w:val="21"/>
              </w:rPr>
            </w:pPr>
            <w:r>
              <w:rPr>
                <w:rFonts w:asciiTheme="minorEastAsia" w:hAnsiTheme="minorEastAsia" w:eastAsiaTheme="minorEastAsia"/>
                <w:szCs w:val="21"/>
              </w:rPr>
              <w:t>7BS</w:t>
            </w:r>
          </w:p>
        </w:tc>
        <w:tc>
          <w:tcPr>
            <w:tcW w:w="4547" w:type="dxa"/>
            <w:vAlign w:val="center"/>
          </w:tcPr>
          <w:p w14:paraId="0F7599B9">
            <w:pPr>
              <w:rPr>
                <w:rFonts w:hint="eastAsia" w:asciiTheme="minorEastAsia" w:hAnsiTheme="minorEastAsia" w:eastAsiaTheme="minorEastAsia"/>
                <w:szCs w:val="21"/>
              </w:rPr>
            </w:pPr>
            <w:r>
              <w:rPr>
                <w:rFonts w:asciiTheme="minorEastAsia" w:hAnsiTheme="minorEastAsia" w:eastAsiaTheme="minorEastAsia"/>
                <w:szCs w:val="21"/>
              </w:rPr>
              <w:t>F: TACCAACCACACCTGCGAGT</w:t>
            </w:r>
          </w:p>
          <w:p w14:paraId="5C3D0C97">
            <w:pPr>
              <w:rPr>
                <w:rFonts w:hint="eastAsia" w:asciiTheme="minorEastAsia" w:hAnsiTheme="minorEastAsia" w:eastAsiaTheme="minorEastAsia"/>
                <w:szCs w:val="21"/>
              </w:rPr>
            </w:pPr>
            <w:r>
              <w:rPr>
                <w:rFonts w:asciiTheme="minorEastAsia" w:hAnsiTheme="minorEastAsia" w:eastAsiaTheme="minorEastAsia"/>
                <w:szCs w:val="21"/>
              </w:rPr>
              <w:t>R: CTAGATGAACCTTCGTGCGG</w:t>
            </w:r>
          </w:p>
        </w:tc>
      </w:tr>
      <w:tr w14:paraId="62189E6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983" w:type="dxa"/>
            <w:vAlign w:val="center"/>
          </w:tcPr>
          <w:p w14:paraId="181F6506">
            <w:pPr>
              <w:widowControl/>
              <w:spacing w:line="240" w:lineRule="exact"/>
              <w:jc w:val="center"/>
              <w:rPr>
                <w:rFonts w:hint="eastAsia" w:asciiTheme="minorEastAsia" w:hAnsiTheme="minorEastAsia" w:eastAsiaTheme="minorEastAsia"/>
                <w:szCs w:val="21"/>
              </w:rPr>
            </w:pPr>
            <w:r>
              <w:rPr>
                <w:rFonts w:asciiTheme="minorEastAsia" w:hAnsiTheme="minorEastAsia" w:eastAsiaTheme="minorEastAsia"/>
                <w:szCs w:val="21"/>
              </w:rPr>
              <w:t>WP42</w:t>
            </w:r>
          </w:p>
        </w:tc>
        <w:tc>
          <w:tcPr>
            <w:tcW w:w="1275" w:type="dxa"/>
            <w:vAlign w:val="center"/>
          </w:tcPr>
          <w:p w14:paraId="07736748">
            <w:pPr>
              <w:widowControl/>
              <w:spacing w:line="240" w:lineRule="exact"/>
              <w:jc w:val="center"/>
              <w:rPr>
                <w:rFonts w:hint="eastAsia" w:asciiTheme="minorEastAsia" w:hAnsiTheme="minorEastAsia" w:eastAsiaTheme="minorEastAsia"/>
                <w:szCs w:val="21"/>
              </w:rPr>
            </w:pPr>
            <w:r>
              <w:rPr>
                <w:rFonts w:asciiTheme="minorEastAsia" w:hAnsiTheme="minorEastAsia" w:eastAsiaTheme="minorEastAsia"/>
                <w:szCs w:val="21"/>
              </w:rPr>
              <w:t>gwm44</w:t>
            </w:r>
          </w:p>
        </w:tc>
        <w:tc>
          <w:tcPr>
            <w:tcW w:w="1276" w:type="dxa"/>
            <w:vAlign w:val="center"/>
          </w:tcPr>
          <w:p w14:paraId="714DEF4C">
            <w:pPr>
              <w:widowControl/>
              <w:spacing w:line="240" w:lineRule="exact"/>
              <w:jc w:val="center"/>
              <w:rPr>
                <w:rFonts w:hint="eastAsia" w:asciiTheme="minorEastAsia" w:hAnsiTheme="minorEastAsia" w:eastAsiaTheme="minorEastAsia"/>
                <w:szCs w:val="21"/>
              </w:rPr>
            </w:pPr>
            <w:r>
              <w:rPr>
                <w:rFonts w:asciiTheme="minorEastAsia" w:hAnsiTheme="minorEastAsia" w:eastAsiaTheme="minorEastAsia"/>
                <w:szCs w:val="21"/>
              </w:rPr>
              <w:t>7DS</w:t>
            </w:r>
          </w:p>
        </w:tc>
        <w:tc>
          <w:tcPr>
            <w:tcW w:w="4547" w:type="dxa"/>
            <w:vAlign w:val="center"/>
          </w:tcPr>
          <w:p w14:paraId="4E74052E">
            <w:pPr>
              <w:rPr>
                <w:rFonts w:hint="eastAsia" w:asciiTheme="minorEastAsia" w:hAnsiTheme="minorEastAsia" w:eastAsiaTheme="minorEastAsia"/>
                <w:szCs w:val="21"/>
              </w:rPr>
            </w:pPr>
            <w:r>
              <w:rPr>
                <w:rFonts w:asciiTheme="minorEastAsia" w:hAnsiTheme="minorEastAsia" w:eastAsiaTheme="minorEastAsia"/>
                <w:szCs w:val="21"/>
              </w:rPr>
              <w:t>F: GTTGAGCTTTTCAGTTCGGC</w:t>
            </w:r>
          </w:p>
          <w:p w14:paraId="55E23503">
            <w:pPr>
              <w:rPr>
                <w:rFonts w:hint="eastAsia" w:asciiTheme="minorEastAsia" w:hAnsiTheme="minorEastAsia" w:eastAsiaTheme="minorEastAsia"/>
                <w:szCs w:val="21"/>
              </w:rPr>
            </w:pPr>
            <w:r>
              <w:rPr>
                <w:rFonts w:asciiTheme="minorEastAsia" w:hAnsiTheme="minorEastAsia" w:eastAsiaTheme="minorEastAsia"/>
                <w:szCs w:val="21"/>
              </w:rPr>
              <w:t>R: ACTGGCATCCACTGAGCTG</w:t>
            </w:r>
          </w:p>
        </w:tc>
      </w:tr>
      <w:bookmarkEnd w:id="187"/>
    </w:tbl>
    <w:p w14:paraId="26FEB9CF">
      <w:pPr>
        <w:pStyle w:val="131"/>
        <w:numPr>
          <w:ilvl w:val="0"/>
          <w:numId w:val="0"/>
        </w:numPr>
        <w:ind w:left="3465"/>
        <w:jc w:val="both"/>
        <w:rPr>
          <w:rFonts w:hint="eastAsia" w:hAnsi="黑体"/>
        </w:rPr>
      </w:pPr>
    </w:p>
    <w:p w14:paraId="6B4BFA50">
      <w:pPr>
        <w:pStyle w:val="131"/>
        <w:ind w:left="0"/>
      </w:pPr>
      <w:r>
        <w:rPr>
          <w:rFonts w:hint="eastAsia"/>
        </w:rPr>
        <w:t>二级引物信息</w:t>
      </w:r>
    </w:p>
    <w:tbl>
      <w:tblPr>
        <w:tblStyle w:val="31"/>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983"/>
        <w:gridCol w:w="1275"/>
        <w:gridCol w:w="1276"/>
        <w:gridCol w:w="4547"/>
      </w:tblGrid>
      <w:tr w14:paraId="33FB20D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3" w:hRule="atLeast"/>
          <w:jc w:val="center"/>
        </w:trPr>
        <w:tc>
          <w:tcPr>
            <w:tcW w:w="983" w:type="dxa"/>
            <w:tcBorders>
              <w:top w:val="single" w:color="auto" w:sz="8" w:space="0"/>
              <w:bottom w:val="single" w:color="auto" w:sz="8" w:space="0"/>
            </w:tcBorders>
            <w:vAlign w:val="center"/>
          </w:tcPr>
          <w:p w14:paraId="2D0A45E6">
            <w:pPr>
              <w:widowControl/>
              <w:spacing w:line="240" w:lineRule="exact"/>
              <w:jc w:val="center"/>
              <w:rPr>
                <w:rFonts w:hint="eastAsia" w:cs="宋体" w:asciiTheme="minorEastAsia" w:hAnsiTheme="minorEastAsia" w:eastAsiaTheme="minorEastAsia"/>
                <w:kern w:val="0"/>
                <w:szCs w:val="21"/>
              </w:rPr>
            </w:pPr>
            <w:r>
              <w:rPr>
                <w:rFonts w:asciiTheme="minorEastAsia" w:hAnsiTheme="minorEastAsia" w:eastAsiaTheme="minorEastAsia"/>
                <w:szCs w:val="21"/>
              </w:rPr>
              <w:t>编号</w:t>
            </w:r>
          </w:p>
        </w:tc>
        <w:tc>
          <w:tcPr>
            <w:tcW w:w="1275" w:type="dxa"/>
            <w:tcBorders>
              <w:top w:val="single" w:color="auto" w:sz="8" w:space="0"/>
              <w:bottom w:val="single" w:color="auto" w:sz="8" w:space="0"/>
            </w:tcBorders>
            <w:vAlign w:val="center"/>
          </w:tcPr>
          <w:p w14:paraId="7E284B3D">
            <w:pPr>
              <w:widowControl/>
              <w:spacing w:line="240" w:lineRule="exact"/>
              <w:jc w:val="center"/>
              <w:rPr>
                <w:rFonts w:hint="eastAsia" w:cs="宋体" w:asciiTheme="minorEastAsia" w:hAnsiTheme="minorEastAsia" w:eastAsiaTheme="minorEastAsia"/>
                <w:kern w:val="0"/>
                <w:szCs w:val="21"/>
              </w:rPr>
            </w:pPr>
            <w:r>
              <w:rPr>
                <w:rFonts w:asciiTheme="minorEastAsia" w:hAnsiTheme="minorEastAsia" w:eastAsiaTheme="minorEastAsia"/>
                <w:szCs w:val="21"/>
              </w:rPr>
              <w:t>引物名称</w:t>
            </w:r>
          </w:p>
        </w:tc>
        <w:tc>
          <w:tcPr>
            <w:tcW w:w="1276" w:type="dxa"/>
            <w:tcBorders>
              <w:top w:val="single" w:color="auto" w:sz="8" w:space="0"/>
              <w:bottom w:val="single" w:color="auto" w:sz="8" w:space="0"/>
            </w:tcBorders>
            <w:vAlign w:val="center"/>
          </w:tcPr>
          <w:p w14:paraId="6ADB5653">
            <w:pPr>
              <w:widowControl/>
              <w:spacing w:line="240" w:lineRule="exact"/>
              <w:jc w:val="center"/>
              <w:rPr>
                <w:rFonts w:hint="eastAsia" w:cs="宋体" w:asciiTheme="minorEastAsia" w:hAnsiTheme="minorEastAsia" w:eastAsiaTheme="minorEastAsia"/>
                <w:kern w:val="0"/>
                <w:szCs w:val="21"/>
              </w:rPr>
            </w:pPr>
            <w:r>
              <w:rPr>
                <w:rFonts w:asciiTheme="minorEastAsia" w:hAnsiTheme="minorEastAsia" w:eastAsiaTheme="minorEastAsia"/>
                <w:szCs w:val="21"/>
              </w:rPr>
              <w:t>染色体</w:t>
            </w:r>
          </w:p>
        </w:tc>
        <w:tc>
          <w:tcPr>
            <w:tcW w:w="4547" w:type="dxa"/>
            <w:tcBorders>
              <w:top w:val="single" w:color="auto" w:sz="8" w:space="0"/>
              <w:bottom w:val="single" w:color="auto" w:sz="8" w:space="0"/>
            </w:tcBorders>
            <w:vAlign w:val="center"/>
          </w:tcPr>
          <w:p w14:paraId="7B8B8F08">
            <w:pPr>
              <w:widowControl/>
              <w:spacing w:line="240" w:lineRule="exact"/>
              <w:jc w:val="center"/>
              <w:rPr>
                <w:rFonts w:hint="eastAsia" w:cs="宋体" w:asciiTheme="minorEastAsia" w:hAnsiTheme="minorEastAsia" w:eastAsiaTheme="minorEastAsia"/>
                <w:kern w:val="0"/>
                <w:szCs w:val="21"/>
              </w:rPr>
            </w:pPr>
            <w:r>
              <w:rPr>
                <w:rFonts w:asciiTheme="minorEastAsia" w:hAnsiTheme="minorEastAsia" w:eastAsiaTheme="minorEastAsia"/>
                <w:szCs w:val="21"/>
              </w:rPr>
              <w:t>引物序列（5’—3’）</w:t>
            </w:r>
          </w:p>
        </w:tc>
      </w:tr>
      <w:tr w14:paraId="2244C20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983" w:type="dxa"/>
            <w:vAlign w:val="center"/>
          </w:tcPr>
          <w:p w14:paraId="1D18693E">
            <w:pPr>
              <w:widowControl/>
              <w:spacing w:line="240" w:lineRule="exact"/>
              <w:jc w:val="center"/>
              <w:rPr>
                <w:rFonts w:hint="eastAsia" w:asciiTheme="minorEastAsia" w:hAnsiTheme="minorEastAsia" w:eastAsiaTheme="minorEastAsia"/>
                <w:szCs w:val="21"/>
              </w:rPr>
            </w:pPr>
            <w:r>
              <w:rPr>
                <w:rFonts w:asciiTheme="minorEastAsia" w:hAnsiTheme="minorEastAsia" w:eastAsiaTheme="minorEastAsia"/>
                <w:szCs w:val="21"/>
              </w:rPr>
              <w:t>WP43</w:t>
            </w:r>
          </w:p>
        </w:tc>
        <w:tc>
          <w:tcPr>
            <w:tcW w:w="1275" w:type="dxa"/>
            <w:vAlign w:val="center"/>
          </w:tcPr>
          <w:p w14:paraId="4C8A331C">
            <w:pPr>
              <w:widowControl/>
              <w:spacing w:line="240" w:lineRule="exact"/>
              <w:jc w:val="center"/>
              <w:rPr>
                <w:rFonts w:hint="eastAsia" w:asciiTheme="minorEastAsia" w:hAnsiTheme="minorEastAsia" w:eastAsiaTheme="minorEastAsia"/>
                <w:szCs w:val="21"/>
              </w:rPr>
            </w:pPr>
            <w:r>
              <w:rPr>
                <w:rFonts w:asciiTheme="minorEastAsia" w:hAnsiTheme="minorEastAsia" w:eastAsiaTheme="minorEastAsia"/>
                <w:szCs w:val="21"/>
              </w:rPr>
              <w:t>barc17</w:t>
            </w:r>
          </w:p>
        </w:tc>
        <w:tc>
          <w:tcPr>
            <w:tcW w:w="1276" w:type="dxa"/>
            <w:vAlign w:val="center"/>
          </w:tcPr>
          <w:p w14:paraId="6CD78CDD">
            <w:pPr>
              <w:widowControl/>
              <w:spacing w:line="240" w:lineRule="exact"/>
              <w:jc w:val="center"/>
              <w:rPr>
                <w:rFonts w:hint="eastAsia" w:asciiTheme="minorEastAsia" w:hAnsiTheme="minorEastAsia" w:eastAsiaTheme="minorEastAsia"/>
                <w:szCs w:val="21"/>
              </w:rPr>
            </w:pPr>
            <w:r>
              <w:rPr>
                <w:rFonts w:asciiTheme="minorEastAsia" w:hAnsiTheme="minorEastAsia" w:eastAsiaTheme="minorEastAsia"/>
                <w:szCs w:val="21"/>
              </w:rPr>
              <w:t>1AL</w:t>
            </w:r>
          </w:p>
        </w:tc>
        <w:tc>
          <w:tcPr>
            <w:tcW w:w="4547" w:type="dxa"/>
            <w:vAlign w:val="center"/>
          </w:tcPr>
          <w:p w14:paraId="5E4F4632">
            <w:pPr>
              <w:widowControl/>
              <w:spacing w:line="240" w:lineRule="exact"/>
              <w:rPr>
                <w:rFonts w:hint="eastAsia" w:asciiTheme="minorEastAsia" w:hAnsiTheme="minorEastAsia" w:eastAsiaTheme="minorEastAsia"/>
                <w:szCs w:val="21"/>
              </w:rPr>
            </w:pPr>
            <w:r>
              <w:rPr>
                <w:rFonts w:asciiTheme="minorEastAsia" w:hAnsiTheme="minorEastAsia" w:eastAsiaTheme="minorEastAsia"/>
                <w:szCs w:val="21"/>
              </w:rPr>
              <w:t>F</w:t>
            </w:r>
            <w:r>
              <w:rPr>
                <w:rFonts w:hint="eastAsia" w:asciiTheme="minorEastAsia" w:hAnsiTheme="minorEastAsia" w:eastAsiaTheme="minorEastAsia"/>
                <w:szCs w:val="21"/>
              </w:rPr>
              <w:t>：</w:t>
            </w:r>
            <w:r>
              <w:rPr>
                <w:rFonts w:asciiTheme="minorEastAsia" w:hAnsiTheme="minorEastAsia" w:eastAsiaTheme="minorEastAsia"/>
                <w:szCs w:val="21"/>
              </w:rPr>
              <w:t>GCGCAACATATTCAGCTCAACA</w:t>
            </w:r>
            <w:r>
              <w:rPr>
                <w:rFonts w:asciiTheme="minorEastAsia" w:hAnsiTheme="minorEastAsia" w:eastAsiaTheme="minorEastAsia"/>
                <w:szCs w:val="21"/>
              </w:rPr>
              <w:br w:type="textWrapping"/>
            </w:r>
            <w:r>
              <w:rPr>
                <w:rFonts w:asciiTheme="minorEastAsia" w:hAnsiTheme="minorEastAsia" w:eastAsiaTheme="minorEastAsia"/>
                <w:szCs w:val="21"/>
              </w:rPr>
              <w:t>R</w:t>
            </w:r>
            <w:r>
              <w:rPr>
                <w:rFonts w:hint="eastAsia" w:asciiTheme="minorEastAsia" w:hAnsiTheme="minorEastAsia" w:eastAsiaTheme="minorEastAsia"/>
                <w:szCs w:val="21"/>
              </w:rPr>
              <w:t>：</w:t>
            </w:r>
            <w:r>
              <w:rPr>
                <w:rFonts w:asciiTheme="minorEastAsia" w:hAnsiTheme="minorEastAsia" w:eastAsiaTheme="minorEastAsia"/>
                <w:szCs w:val="21"/>
              </w:rPr>
              <w:t>TCCACATCTCGTCCCTCATAGTTTG</w:t>
            </w:r>
          </w:p>
        </w:tc>
      </w:tr>
      <w:tr w14:paraId="02EAD00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983" w:type="dxa"/>
            <w:vAlign w:val="center"/>
          </w:tcPr>
          <w:p w14:paraId="42D48CE4">
            <w:pPr>
              <w:widowControl/>
              <w:spacing w:line="240" w:lineRule="exact"/>
              <w:jc w:val="center"/>
              <w:rPr>
                <w:rFonts w:hint="eastAsia" w:asciiTheme="minorEastAsia" w:hAnsiTheme="minorEastAsia" w:eastAsiaTheme="minorEastAsia"/>
                <w:szCs w:val="21"/>
              </w:rPr>
            </w:pPr>
            <w:r>
              <w:rPr>
                <w:rFonts w:asciiTheme="minorEastAsia" w:hAnsiTheme="minorEastAsia" w:eastAsiaTheme="minorEastAsia"/>
                <w:szCs w:val="21"/>
              </w:rPr>
              <w:t>WP44</w:t>
            </w:r>
          </w:p>
        </w:tc>
        <w:tc>
          <w:tcPr>
            <w:tcW w:w="1275" w:type="dxa"/>
            <w:vAlign w:val="center"/>
          </w:tcPr>
          <w:p w14:paraId="6F2DD474">
            <w:pPr>
              <w:widowControl/>
              <w:spacing w:line="240" w:lineRule="exact"/>
              <w:jc w:val="center"/>
              <w:rPr>
                <w:rFonts w:hint="eastAsia" w:asciiTheme="minorEastAsia" w:hAnsiTheme="minorEastAsia" w:eastAsiaTheme="minorEastAsia"/>
                <w:szCs w:val="21"/>
              </w:rPr>
            </w:pPr>
            <w:r>
              <w:rPr>
                <w:rFonts w:asciiTheme="minorEastAsia" w:hAnsiTheme="minorEastAsia" w:eastAsiaTheme="minorEastAsia"/>
                <w:szCs w:val="21"/>
              </w:rPr>
              <w:t>barc20</w:t>
            </w:r>
          </w:p>
        </w:tc>
        <w:tc>
          <w:tcPr>
            <w:tcW w:w="1276" w:type="dxa"/>
            <w:vAlign w:val="center"/>
          </w:tcPr>
          <w:p w14:paraId="4C3C46DF">
            <w:pPr>
              <w:widowControl/>
              <w:spacing w:line="240" w:lineRule="exact"/>
              <w:jc w:val="center"/>
              <w:rPr>
                <w:rFonts w:hint="eastAsia" w:asciiTheme="minorEastAsia" w:hAnsiTheme="minorEastAsia" w:eastAsiaTheme="minorEastAsia"/>
                <w:szCs w:val="21"/>
              </w:rPr>
            </w:pPr>
            <w:r>
              <w:rPr>
                <w:rFonts w:asciiTheme="minorEastAsia" w:hAnsiTheme="minorEastAsia" w:eastAsiaTheme="minorEastAsia"/>
                <w:szCs w:val="21"/>
              </w:rPr>
              <w:t>4BL</w:t>
            </w:r>
          </w:p>
        </w:tc>
        <w:tc>
          <w:tcPr>
            <w:tcW w:w="4547" w:type="dxa"/>
            <w:vAlign w:val="center"/>
          </w:tcPr>
          <w:p w14:paraId="70F505C2">
            <w:pPr>
              <w:widowControl/>
              <w:spacing w:line="240" w:lineRule="exact"/>
              <w:rPr>
                <w:rFonts w:hint="eastAsia" w:asciiTheme="minorEastAsia" w:hAnsiTheme="minorEastAsia" w:eastAsiaTheme="minorEastAsia"/>
                <w:szCs w:val="21"/>
              </w:rPr>
            </w:pPr>
            <w:r>
              <w:rPr>
                <w:rFonts w:asciiTheme="minorEastAsia" w:hAnsiTheme="minorEastAsia" w:eastAsiaTheme="minorEastAsia"/>
                <w:szCs w:val="21"/>
              </w:rPr>
              <w:t>F</w:t>
            </w:r>
            <w:r>
              <w:rPr>
                <w:rFonts w:hint="eastAsia" w:asciiTheme="minorEastAsia" w:hAnsiTheme="minorEastAsia" w:eastAsiaTheme="minorEastAsia"/>
                <w:szCs w:val="21"/>
              </w:rPr>
              <w:t>：</w:t>
            </w:r>
            <w:r>
              <w:rPr>
                <w:rFonts w:asciiTheme="minorEastAsia" w:hAnsiTheme="minorEastAsia" w:eastAsiaTheme="minorEastAsia"/>
                <w:szCs w:val="21"/>
              </w:rPr>
              <w:t>GCGATCCACACTTTGCCTCTTTTACA</w:t>
            </w:r>
            <w:r>
              <w:rPr>
                <w:rFonts w:asciiTheme="minorEastAsia" w:hAnsiTheme="minorEastAsia" w:eastAsiaTheme="minorEastAsia"/>
                <w:szCs w:val="21"/>
              </w:rPr>
              <w:br w:type="textWrapping"/>
            </w:r>
            <w:r>
              <w:rPr>
                <w:rFonts w:asciiTheme="minorEastAsia" w:hAnsiTheme="minorEastAsia" w:eastAsiaTheme="minorEastAsia"/>
                <w:szCs w:val="21"/>
              </w:rPr>
              <w:t>R</w:t>
            </w:r>
            <w:r>
              <w:rPr>
                <w:rFonts w:hint="eastAsia" w:asciiTheme="minorEastAsia" w:hAnsiTheme="minorEastAsia" w:eastAsiaTheme="minorEastAsia"/>
                <w:szCs w:val="21"/>
              </w:rPr>
              <w:t>：</w:t>
            </w:r>
            <w:r>
              <w:rPr>
                <w:rFonts w:asciiTheme="minorEastAsia" w:hAnsiTheme="minorEastAsia" w:eastAsiaTheme="minorEastAsia"/>
                <w:szCs w:val="21"/>
              </w:rPr>
              <w:t>GCGATGTCGGTTTTCAGCCTTTT</w:t>
            </w:r>
          </w:p>
        </w:tc>
      </w:tr>
      <w:tr w14:paraId="679D4EF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983" w:type="dxa"/>
            <w:vAlign w:val="center"/>
          </w:tcPr>
          <w:p w14:paraId="053C3DD8">
            <w:pPr>
              <w:widowControl/>
              <w:spacing w:line="240" w:lineRule="exact"/>
              <w:jc w:val="center"/>
              <w:rPr>
                <w:rFonts w:hint="eastAsia" w:asciiTheme="minorEastAsia" w:hAnsiTheme="minorEastAsia" w:eastAsiaTheme="minorEastAsia"/>
                <w:szCs w:val="21"/>
              </w:rPr>
            </w:pPr>
            <w:r>
              <w:rPr>
                <w:rFonts w:asciiTheme="minorEastAsia" w:hAnsiTheme="minorEastAsia" w:eastAsiaTheme="minorEastAsia"/>
                <w:szCs w:val="21"/>
              </w:rPr>
              <w:t>WP45</w:t>
            </w:r>
          </w:p>
        </w:tc>
        <w:tc>
          <w:tcPr>
            <w:tcW w:w="1275" w:type="dxa"/>
            <w:vAlign w:val="center"/>
          </w:tcPr>
          <w:p w14:paraId="731D4702">
            <w:pPr>
              <w:widowControl/>
              <w:spacing w:line="240" w:lineRule="exact"/>
              <w:jc w:val="center"/>
              <w:rPr>
                <w:rFonts w:hint="eastAsia" w:asciiTheme="minorEastAsia" w:hAnsiTheme="minorEastAsia" w:eastAsiaTheme="minorEastAsia"/>
                <w:szCs w:val="21"/>
              </w:rPr>
            </w:pPr>
            <w:r>
              <w:rPr>
                <w:rFonts w:asciiTheme="minorEastAsia" w:hAnsiTheme="minorEastAsia" w:eastAsiaTheme="minorEastAsia"/>
                <w:szCs w:val="21"/>
              </w:rPr>
              <w:t>barc21</w:t>
            </w:r>
          </w:p>
        </w:tc>
        <w:tc>
          <w:tcPr>
            <w:tcW w:w="1276" w:type="dxa"/>
            <w:vAlign w:val="center"/>
          </w:tcPr>
          <w:p w14:paraId="453A09C2">
            <w:pPr>
              <w:widowControl/>
              <w:spacing w:line="240" w:lineRule="exact"/>
              <w:jc w:val="center"/>
              <w:rPr>
                <w:rFonts w:hint="eastAsia" w:asciiTheme="minorEastAsia" w:hAnsiTheme="minorEastAsia" w:eastAsiaTheme="minorEastAsia"/>
                <w:szCs w:val="21"/>
              </w:rPr>
            </w:pPr>
            <w:r>
              <w:rPr>
                <w:rFonts w:asciiTheme="minorEastAsia" w:hAnsiTheme="minorEastAsia" w:eastAsiaTheme="minorEastAsia"/>
                <w:szCs w:val="21"/>
              </w:rPr>
              <w:t>5BS</w:t>
            </w:r>
          </w:p>
        </w:tc>
        <w:tc>
          <w:tcPr>
            <w:tcW w:w="4547" w:type="dxa"/>
            <w:vAlign w:val="center"/>
          </w:tcPr>
          <w:p w14:paraId="1CEDBDF6">
            <w:pPr>
              <w:widowControl/>
              <w:spacing w:line="240" w:lineRule="exact"/>
              <w:rPr>
                <w:rFonts w:hint="eastAsia" w:asciiTheme="minorEastAsia" w:hAnsiTheme="minorEastAsia" w:eastAsiaTheme="minorEastAsia"/>
                <w:szCs w:val="21"/>
              </w:rPr>
            </w:pPr>
            <w:r>
              <w:rPr>
                <w:rFonts w:asciiTheme="minorEastAsia" w:hAnsiTheme="minorEastAsia" w:eastAsiaTheme="minorEastAsia"/>
                <w:szCs w:val="21"/>
              </w:rPr>
              <w:t>F</w:t>
            </w:r>
            <w:r>
              <w:rPr>
                <w:rFonts w:hint="eastAsia" w:asciiTheme="minorEastAsia" w:hAnsiTheme="minorEastAsia" w:eastAsiaTheme="minorEastAsia"/>
                <w:szCs w:val="21"/>
              </w:rPr>
              <w:t>：</w:t>
            </w:r>
            <w:r>
              <w:rPr>
                <w:rFonts w:asciiTheme="minorEastAsia" w:hAnsiTheme="minorEastAsia" w:eastAsiaTheme="minorEastAsia"/>
                <w:szCs w:val="21"/>
              </w:rPr>
              <w:t>GCGTCTTCCGGTTTTGTTTACTTTTC</w:t>
            </w:r>
            <w:r>
              <w:rPr>
                <w:rFonts w:asciiTheme="minorEastAsia" w:hAnsiTheme="minorEastAsia" w:eastAsiaTheme="minorEastAsia"/>
                <w:szCs w:val="21"/>
              </w:rPr>
              <w:br w:type="textWrapping"/>
            </w:r>
            <w:r>
              <w:rPr>
                <w:rFonts w:asciiTheme="minorEastAsia" w:hAnsiTheme="minorEastAsia" w:eastAsiaTheme="minorEastAsia"/>
                <w:szCs w:val="21"/>
              </w:rPr>
              <w:t>R</w:t>
            </w:r>
            <w:r>
              <w:rPr>
                <w:rFonts w:hint="eastAsia" w:asciiTheme="minorEastAsia" w:hAnsiTheme="minorEastAsia" w:eastAsiaTheme="minorEastAsia"/>
                <w:szCs w:val="21"/>
              </w:rPr>
              <w:t>：</w:t>
            </w:r>
            <w:r>
              <w:rPr>
                <w:rFonts w:asciiTheme="minorEastAsia" w:hAnsiTheme="minorEastAsia" w:eastAsiaTheme="minorEastAsia"/>
                <w:szCs w:val="21"/>
              </w:rPr>
              <w:t>GCGTTAGGGCTATGGCGGTGTG</w:t>
            </w:r>
          </w:p>
        </w:tc>
      </w:tr>
      <w:tr w14:paraId="4B40D9E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983" w:type="dxa"/>
            <w:vAlign w:val="center"/>
          </w:tcPr>
          <w:p w14:paraId="18EB80AC">
            <w:pPr>
              <w:widowControl/>
              <w:spacing w:line="240" w:lineRule="exact"/>
              <w:jc w:val="center"/>
              <w:rPr>
                <w:rFonts w:hint="eastAsia" w:asciiTheme="minorEastAsia" w:hAnsiTheme="minorEastAsia" w:eastAsiaTheme="minorEastAsia"/>
                <w:szCs w:val="21"/>
              </w:rPr>
            </w:pPr>
            <w:r>
              <w:rPr>
                <w:rFonts w:asciiTheme="minorEastAsia" w:hAnsiTheme="minorEastAsia" w:eastAsiaTheme="minorEastAsia"/>
                <w:szCs w:val="21"/>
              </w:rPr>
              <w:t>WP46</w:t>
            </w:r>
          </w:p>
        </w:tc>
        <w:tc>
          <w:tcPr>
            <w:tcW w:w="1275" w:type="dxa"/>
            <w:vAlign w:val="center"/>
          </w:tcPr>
          <w:p w14:paraId="1DB414A3">
            <w:pPr>
              <w:widowControl/>
              <w:spacing w:line="240" w:lineRule="exact"/>
              <w:jc w:val="center"/>
              <w:rPr>
                <w:rFonts w:hint="eastAsia" w:asciiTheme="minorEastAsia" w:hAnsiTheme="minorEastAsia" w:eastAsiaTheme="minorEastAsia"/>
                <w:szCs w:val="21"/>
              </w:rPr>
            </w:pPr>
            <w:r>
              <w:rPr>
                <w:rFonts w:asciiTheme="minorEastAsia" w:hAnsiTheme="minorEastAsia" w:eastAsiaTheme="minorEastAsia"/>
                <w:szCs w:val="21"/>
              </w:rPr>
              <w:t>barc28</w:t>
            </w:r>
          </w:p>
        </w:tc>
        <w:tc>
          <w:tcPr>
            <w:tcW w:w="1276" w:type="dxa"/>
            <w:vAlign w:val="center"/>
          </w:tcPr>
          <w:p w14:paraId="20887600">
            <w:pPr>
              <w:widowControl/>
              <w:spacing w:line="240" w:lineRule="exact"/>
              <w:jc w:val="center"/>
              <w:rPr>
                <w:rFonts w:hint="eastAsia" w:asciiTheme="minorEastAsia" w:hAnsiTheme="minorEastAsia" w:eastAsiaTheme="minorEastAsia"/>
                <w:szCs w:val="21"/>
              </w:rPr>
            </w:pPr>
            <w:r>
              <w:rPr>
                <w:rFonts w:asciiTheme="minorEastAsia" w:hAnsiTheme="minorEastAsia" w:eastAsiaTheme="minorEastAsia"/>
                <w:szCs w:val="21"/>
              </w:rPr>
              <w:t>1AS</w:t>
            </w:r>
          </w:p>
        </w:tc>
        <w:tc>
          <w:tcPr>
            <w:tcW w:w="4547" w:type="dxa"/>
            <w:vAlign w:val="center"/>
          </w:tcPr>
          <w:p w14:paraId="29DAD597">
            <w:pPr>
              <w:widowControl/>
              <w:spacing w:line="240" w:lineRule="exact"/>
              <w:rPr>
                <w:rFonts w:hint="eastAsia" w:asciiTheme="minorEastAsia" w:hAnsiTheme="minorEastAsia" w:eastAsiaTheme="minorEastAsia"/>
                <w:szCs w:val="21"/>
              </w:rPr>
            </w:pPr>
            <w:r>
              <w:rPr>
                <w:rFonts w:asciiTheme="minorEastAsia" w:hAnsiTheme="minorEastAsia" w:eastAsiaTheme="minorEastAsia"/>
                <w:szCs w:val="21"/>
              </w:rPr>
              <w:t>F</w:t>
            </w:r>
            <w:r>
              <w:rPr>
                <w:rFonts w:hint="eastAsia" w:asciiTheme="minorEastAsia" w:hAnsiTheme="minorEastAsia" w:eastAsiaTheme="minorEastAsia"/>
                <w:szCs w:val="21"/>
              </w:rPr>
              <w:t>：</w:t>
            </w:r>
            <w:r>
              <w:rPr>
                <w:rFonts w:asciiTheme="minorEastAsia" w:hAnsiTheme="minorEastAsia" w:eastAsiaTheme="minorEastAsia"/>
                <w:szCs w:val="21"/>
              </w:rPr>
              <w:t>CTCCCCGGCTAGTGACCACA</w:t>
            </w:r>
            <w:r>
              <w:rPr>
                <w:rFonts w:asciiTheme="minorEastAsia" w:hAnsiTheme="minorEastAsia" w:eastAsiaTheme="minorEastAsia"/>
                <w:szCs w:val="21"/>
              </w:rPr>
              <w:br w:type="textWrapping"/>
            </w:r>
            <w:r>
              <w:rPr>
                <w:rFonts w:asciiTheme="minorEastAsia" w:hAnsiTheme="minorEastAsia" w:eastAsiaTheme="minorEastAsia"/>
                <w:szCs w:val="21"/>
              </w:rPr>
              <w:t>R</w:t>
            </w:r>
            <w:r>
              <w:rPr>
                <w:rFonts w:hint="eastAsia" w:asciiTheme="minorEastAsia" w:hAnsiTheme="minorEastAsia" w:eastAsiaTheme="minorEastAsia"/>
                <w:szCs w:val="21"/>
              </w:rPr>
              <w:t>：</w:t>
            </w:r>
            <w:r>
              <w:rPr>
                <w:rFonts w:asciiTheme="minorEastAsia" w:hAnsiTheme="minorEastAsia" w:eastAsiaTheme="minorEastAsia"/>
                <w:szCs w:val="21"/>
              </w:rPr>
              <w:t>GCGGCATCTTTCATTAACGAGCTAGT</w:t>
            </w:r>
          </w:p>
        </w:tc>
      </w:tr>
      <w:tr w14:paraId="293118E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983" w:type="dxa"/>
            <w:vAlign w:val="center"/>
          </w:tcPr>
          <w:p w14:paraId="11F41071">
            <w:pPr>
              <w:widowControl/>
              <w:spacing w:line="240" w:lineRule="exact"/>
              <w:jc w:val="center"/>
              <w:rPr>
                <w:rFonts w:hint="eastAsia" w:asciiTheme="minorEastAsia" w:hAnsiTheme="minorEastAsia" w:eastAsiaTheme="minorEastAsia"/>
                <w:szCs w:val="21"/>
              </w:rPr>
            </w:pPr>
            <w:r>
              <w:rPr>
                <w:rFonts w:asciiTheme="minorEastAsia" w:hAnsiTheme="minorEastAsia" w:eastAsiaTheme="minorEastAsia"/>
                <w:szCs w:val="21"/>
              </w:rPr>
              <w:t>WP47</w:t>
            </w:r>
          </w:p>
        </w:tc>
        <w:tc>
          <w:tcPr>
            <w:tcW w:w="1275" w:type="dxa"/>
            <w:vAlign w:val="center"/>
          </w:tcPr>
          <w:p w14:paraId="5B278841">
            <w:pPr>
              <w:widowControl/>
              <w:spacing w:line="240" w:lineRule="exact"/>
              <w:jc w:val="center"/>
              <w:rPr>
                <w:rFonts w:hint="eastAsia" w:asciiTheme="minorEastAsia" w:hAnsiTheme="minorEastAsia" w:eastAsiaTheme="minorEastAsia"/>
                <w:szCs w:val="21"/>
              </w:rPr>
            </w:pPr>
            <w:r>
              <w:rPr>
                <w:rFonts w:asciiTheme="minorEastAsia" w:hAnsiTheme="minorEastAsia" w:eastAsiaTheme="minorEastAsia"/>
                <w:szCs w:val="21"/>
              </w:rPr>
              <w:t>barc59</w:t>
            </w:r>
          </w:p>
        </w:tc>
        <w:tc>
          <w:tcPr>
            <w:tcW w:w="1276" w:type="dxa"/>
            <w:vAlign w:val="center"/>
          </w:tcPr>
          <w:p w14:paraId="16A31137">
            <w:pPr>
              <w:widowControl/>
              <w:spacing w:line="240" w:lineRule="exact"/>
              <w:jc w:val="center"/>
              <w:rPr>
                <w:rFonts w:hint="eastAsia" w:asciiTheme="minorEastAsia" w:hAnsiTheme="minorEastAsia" w:eastAsiaTheme="minorEastAsia"/>
                <w:szCs w:val="21"/>
              </w:rPr>
            </w:pPr>
            <w:r>
              <w:rPr>
                <w:rFonts w:asciiTheme="minorEastAsia" w:hAnsiTheme="minorEastAsia" w:eastAsiaTheme="minorEastAsia"/>
                <w:szCs w:val="21"/>
              </w:rPr>
              <w:t>5BL</w:t>
            </w:r>
          </w:p>
        </w:tc>
        <w:tc>
          <w:tcPr>
            <w:tcW w:w="4547" w:type="dxa"/>
            <w:vAlign w:val="center"/>
          </w:tcPr>
          <w:p w14:paraId="6523CB0A">
            <w:pPr>
              <w:widowControl/>
              <w:spacing w:line="240" w:lineRule="exact"/>
              <w:rPr>
                <w:rFonts w:hint="eastAsia" w:asciiTheme="minorEastAsia" w:hAnsiTheme="minorEastAsia" w:eastAsiaTheme="minorEastAsia"/>
                <w:szCs w:val="21"/>
              </w:rPr>
            </w:pPr>
            <w:r>
              <w:rPr>
                <w:rFonts w:asciiTheme="minorEastAsia" w:hAnsiTheme="minorEastAsia" w:eastAsiaTheme="minorEastAsia"/>
                <w:szCs w:val="21"/>
              </w:rPr>
              <w:t>F</w:t>
            </w:r>
            <w:r>
              <w:rPr>
                <w:rFonts w:hint="eastAsia" w:asciiTheme="minorEastAsia" w:hAnsiTheme="minorEastAsia" w:eastAsiaTheme="minorEastAsia"/>
                <w:szCs w:val="21"/>
              </w:rPr>
              <w:t>：</w:t>
            </w:r>
            <w:r>
              <w:rPr>
                <w:rFonts w:asciiTheme="minorEastAsia" w:hAnsiTheme="minorEastAsia" w:eastAsiaTheme="minorEastAsia"/>
                <w:szCs w:val="21"/>
              </w:rPr>
              <w:t>GCGTTGGCTAATCATCGTTCCTTC</w:t>
            </w:r>
            <w:r>
              <w:rPr>
                <w:rFonts w:asciiTheme="minorEastAsia" w:hAnsiTheme="minorEastAsia" w:eastAsiaTheme="minorEastAsia"/>
                <w:szCs w:val="21"/>
              </w:rPr>
              <w:br w:type="textWrapping"/>
            </w:r>
            <w:r>
              <w:rPr>
                <w:rFonts w:asciiTheme="minorEastAsia" w:hAnsiTheme="minorEastAsia" w:eastAsiaTheme="minorEastAsia"/>
                <w:szCs w:val="21"/>
              </w:rPr>
              <w:t>R</w:t>
            </w:r>
            <w:r>
              <w:rPr>
                <w:rFonts w:hint="eastAsia" w:asciiTheme="minorEastAsia" w:hAnsiTheme="minorEastAsia" w:eastAsiaTheme="minorEastAsia"/>
                <w:szCs w:val="21"/>
              </w:rPr>
              <w:t>：</w:t>
            </w:r>
            <w:r>
              <w:rPr>
                <w:rFonts w:asciiTheme="minorEastAsia" w:hAnsiTheme="minorEastAsia" w:eastAsiaTheme="minorEastAsia"/>
                <w:szCs w:val="21"/>
              </w:rPr>
              <w:t>AGCACCCTACCCAGCGTCAGTCAAT</w:t>
            </w:r>
          </w:p>
        </w:tc>
      </w:tr>
      <w:tr w14:paraId="1ADD1CD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983" w:type="dxa"/>
            <w:vAlign w:val="center"/>
          </w:tcPr>
          <w:p w14:paraId="5B95EADA">
            <w:pPr>
              <w:widowControl/>
              <w:spacing w:line="240" w:lineRule="exact"/>
              <w:jc w:val="center"/>
              <w:rPr>
                <w:rFonts w:hint="eastAsia" w:asciiTheme="minorEastAsia" w:hAnsiTheme="minorEastAsia" w:eastAsiaTheme="minorEastAsia"/>
                <w:szCs w:val="21"/>
              </w:rPr>
            </w:pPr>
            <w:r>
              <w:rPr>
                <w:rFonts w:asciiTheme="minorEastAsia" w:hAnsiTheme="minorEastAsia" w:eastAsiaTheme="minorEastAsia"/>
                <w:szCs w:val="21"/>
              </w:rPr>
              <w:t>WP48</w:t>
            </w:r>
          </w:p>
        </w:tc>
        <w:tc>
          <w:tcPr>
            <w:tcW w:w="1275" w:type="dxa"/>
            <w:vAlign w:val="center"/>
          </w:tcPr>
          <w:p w14:paraId="215F9439">
            <w:pPr>
              <w:widowControl/>
              <w:spacing w:line="240" w:lineRule="exact"/>
              <w:jc w:val="center"/>
              <w:rPr>
                <w:rFonts w:hint="eastAsia" w:asciiTheme="minorEastAsia" w:hAnsiTheme="minorEastAsia" w:eastAsiaTheme="minorEastAsia"/>
                <w:szCs w:val="21"/>
              </w:rPr>
            </w:pPr>
            <w:r>
              <w:rPr>
                <w:rFonts w:asciiTheme="minorEastAsia" w:hAnsiTheme="minorEastAsia" w:eastAsiaTheme="minorEastAsia"/>
                <w:szCs w:val="21"/>
              </w:rPr>
              <w:t>gwm469</w:t>
            </w:r>
          </w:p>
        </w:tc>
        <w:tc>
          <w:tcPr>
            <w:tcW w:w="1276" w:type="dxa"/>
            <w:vAlign w:val="center"/>
          </w:tcPr>
          <w:p w14:paraId="6AC61F2D">
            <w:pPr>
              <w:widowControl/>
              <w:spacing w:line="240" w:lineRule="exact"/>
              <w:jc w:val="center"/>
              <w:rPr>
                <w:rFonts w:hint="eastAsia" w:asciiTheme="minorEastAsia" w:hAnsiTheme="minorEastAsia" w:eastAsiaTheme="minorEastAsia"/>
                <w:szCs w:val="21"/>
              </w:rPr>
            </w:pPr>
            <w:r>
              <w:rPr>
                <w:rFonts w:asciiTheme="minorEastAsia" w:hAnsiTheme="minorEastAsia" w:eastAsiaTheme="minorEastAsia"/>
                <w:szCs w:val="21"/>
              </w:rPr>
              <w:t>6DS</w:t>
            </w:r>
          </w:p>
        </w:tc>
        <w:tc>
          <w:tcPr>
            <w:tcW w:w="4547" w:type="dxa"/>
            <w:vAlign w:val="center"/>
          </w:tcPr>
          <w:p w14:paraId="1B6C0A8A">
            <w:pPr>
              <w:widowControl/>
              <w:spacing w:line="240" w:lineRule="exact"/>
              <w:rPr>
                <w:rFonts w:hint="eastAsia" w:asciiTheme="minorEastAsia" w:hAnsiTheme="minorEastAsia" w:eastAsiaTheme="minorEastAsia"/>
                <w:szCs w:val="21"/>
              </w:rPr>
            </w:pPr>
            <w:r>
              <w:rPr>
                <w:rFonts w:asciiTheme="minorEastAsia" w:hAnsiTheme="minorEastAsia" w:eastAsiaTheme="minorEastAsia"/>
                <w:szCs w:val="21"/>
              </w:rPr>
              <w:t>F</w:t>
            </w:r>
            <w:r>
              <w:rPr>
                <w:rFonts w:hint="eastAsia" w:asciiTheme="minorEastAsia" w:hAnsiTheme="minorEastAsia" w:eastAsiaTheme="minorEastAsia"/>
                <w:szCs w:val="21"/>
              </w:rPr>
              <w:t>：</w:t>
            </w:r>
            <w:r>
              <w:rPr>
                <w:rFonts w:asciiTheme="minorEastAsia" w:hAnsiTheme="minorEastAsia" w:eastAsiaTheme="minorEastAsia"/>
                <w:szCs w:val="21"/>
              </w:rPr>
              <w:t>CAACTCAGTGCTCACACAACG</w:t>
            </w:r>
            <w:r>
              <w:rPr>
                <w:rFonts w:asciiTheme="minorEastAsia" w:hAnsiTheme="minorEastAsia" w:eastAsiaTheme="minorEastAsia"/>
                <w:szCs w:val="21"/>
              </w:rPr>
              <w:br w:type="textWrapping"/>
            </w:r>
            <w:r>
              <w:rPr>
                <w:rFonts w:asciiTheme="minorEastAsia" w:hAnsiTheme="minorEastAsia" w:eastAsiaTheme="minorEastAsia"/>
                <w:szCs w:val="21"/>
              </w:rPr>
              <w:t>R</w:t>
            </w:r>
            <w:r>
              <w:rPr>
                <w:rFonts w:hint="eastAsia" w:asciiTheme="minorEastAsia" w:hAnsiTheme="minorEastAsia" w:eastAsiaTheme="minorEastAsia"/>
                <w:szCs w:val="21"/>
              </w:rPr>
              <w:t>：</w:t>
            </w:r>
            <w:r>
              <w:rPr>
                <w:rFonts w:asciiTheme="minorEastAsia" w:hAnsiTheme="minorEastAsia" w:eastAsiaTheme="minorEastAsia"/>
                <w:szCs w:val="21"/>
              </w:rPr>
              <w:t>CGATAACCACTCATCCACACC</w:t>
            </w:r>
          </w:p>
        </w:tc>
      </w:tr>
      <w:tr w14:paraId="166D52A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983" w:type="dxa"/>
            <w:vAlign w:val="center"/>
          </w:tcPr>
          <w:p w14:paraId="2FA8FDC3">
            <w:pPr>
              <w:widowControl/>
              <w:spacing w:line="240" w:lineRule="exact"/>
              <w:jc w:val="center"/>
              <w:rPr>
                <w:rFonts w:hint="eastAsia" w:asciiTheme="minorEastAsia" w:hAnsiTheme="minorEastAsia" w:eastAsiaTheme="minorEastAsia"/>
                <w:szCs w:val="21"/>
              </w:rPr>
            </w:pPr>
            <w:r>
              <w:rPr>
                <w:rFonts w:asciiTheme="minorEastAsia" w:hAnsiTheme="minorEastAsia" w:eastAsiaTheme="minorEastAsia"/>
                <w:szCs w:val="21"/>
              </w:rPr>
              <w:t>WP49</w:t>
            </w:r>
          </w:p>
        </w:tc>
        <w:tc>
          <w:tcPr>
            <w:tcW w:w="1275" w:type="dxa"/>
            <w:vAlign w:val="center"/>
          </w:tcPr>
          <w:p w14:paraId="011BF384">
            <w:pPr>
              <w:widowControl/>
              <w:spacing w:line="240" w:lineRule="exact"/>
              <w:jc w:val="center"/>
              <w:rPr>
                <w:rFonts w:hint="eastAsia" w:asciiTheme="minorEastAsia" w:hAnsiTheme="minorEastAsia" w:eastAsiaTheme="minorEastAsia"/>
                <w:szCs w:val="21"/>
              </w:rPr>
            </w:pPr>
            <w:r>
              <w:rPr>
                <w:rFonts w:asciiTheme="minorEastAsia" w:hAnsiTheme="minorEastAsia" w:eastAsiaTheme="minorEastAsia"/>
                <w:szCs w:val="21"/>
              </w:rPr>
              <w:t>wmc349</w:t>
            </w:r>
          </w:p>
        </w:tc>
        <w:tc>
          <w:tcPr>
            <w:tcW w:w="1276" w:type="dxa"/>
            <w:vAlign w:val="center"/>
          </w:tcPr>
          <w:p w14:paraId="2859C1FB">
            <w:pPr>
              <w:widowControl/>
              <w:spacing w:line="240" w:lineRule="exact"/>
              <w:jc w:val="center"/>
              <w:rPr>
                <w:rFonts w:hint="eastAsia" w:asciiTheme="minorEastAsia" w:hAnsiTheme="minorEastAsia" w:eastAsiaTheme="minorEastAsia"/>
                <w:szCs w:val="21"/>
              </w:rPr>
            </w:pPr>
            <w:r>
              <w:rPr>
                <w:rFonts w:asciiTheme="minorEastAsia" w:hAnsiTheme="minorEastAsia" w:eastAsiaTheme="minorEastAsia"/>
                <w:szCs w:val="21"/>
              </w:rPr>
              <w:t>4BS</w:t>
            </w:r>
          </w:p>
        </w:tc>
        <w:tc>
          <w:tcPr>
            <w:tcW w:w="4547" w:type="dxa"/>
            <w:vAlign w:val="center"/>
          </w:tcPr>
          <w:p w14:paraId="6944FB65">
            <w:pPr>
              <w:widowControl/>
              <w:spacing w:line="240" w:lineRule="exact"/>
              <w:rPr>
                <w:rFonts w:hint="eastAsia" w:asciiTheme="minorEastAsia" w:hAnsiTheme="minorEastAsia" w:eastAsiaTheme="minorEastAsia"/>
                <w:szCs w:val="21"/>
              </w:rPr>
            </w:pPr>
            <w:r>
              <w:rPr>
                <w:rFonts w:asciiTheme="minorEastAsia" w:hAnsiTheme="minorEastAsia" w:eastAsiaTheme="minorEastAsia"/>
                <w:szCs w:val="21"/>
              </w:rPr>
              <w:t>F</w:t>
            </w:r>
            <w:r>
              <w:rPr>
                <w:rFonts w:hint="eastAsia" w:asciiTheme="minorEastAsia" w:hAnsiTheme="minorEastAsia" w:eastAsiaTheme="minorEastAsia"/>
                <w:szCs w:val="21"/>
              </w:rPr>
              <w:t>：</w:t>
            </w:r>
            <w:r>
              <w:rPr>
                <w:rFonts w:asciiTheme="minorEastAsia" w:hAnsiTheme="minorEastAsia" w:eastAsiaTheme="minorEastAsia"/>
                <w:szCs w:val="21"/>
              </w:rPr>
              <w:t>ACACACACTCGATCGCAC</w:t>
            </w:r>
            <w:r>
              <w:rPr>
                <w:rFonts w:asciiTheme="minorEastAsia" w:hAnsiTheme="minorEastAsia" w:eastAsiaTheme="minorEastAsia"/>
                <w:szCs w:val="21"/>
              </w:rPr>
              <w:br w:type="textWrapping"/>
            </w:r>
            <w:r>
              <w:rPr>
                <w:rFonts w:asciiTheme="minorEastAsia" w:hAnsiTheme="minorEastAsia" w:eastAsiaTheme="minorEastAsia"/>
                <w:szCs w:val="21"/>
              </w:rPr>
              <w:t>R</w:t>
            </w:r>
            <w:r>
              <w:rPr>
                <w:rFonts w:hint="eastAsia" w:asciiTheme="minorEastAsia" w:hAnsiTheme="minorEastAsia" w:eastAsiaTheme="minorEastAsia"/>
                <w:szCs w:val="21"/>
              </w:rPr>
              <w:t>：</w:t>
            </w:r>
            <w:r>
              <w:rPr>
                <w:rFonts w:asciiTheme="minorEastAsia" w:hAnsiTheme="minorEastAsia" w:eastAsiaTheme="minorEastAsia"/>
                <w:szCs w:val="21"/>
              </w:rPr>
              <w:t>GCAGTTGATCATCAAAACACA</w:t>
            </w:r>
          </w:p>
        </w:tc>
      </w:tr>
      <w:tr w14:paraId="227627F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983" w:type="dxa"/>
            <w:vAlign w:val="center"/>
          </w:tcPr>
          <w:p w14:paraId="7B09BE77">
            <w:pPr>
              <w:widowControl/>
              <w:spacing w:line="240" w:lineRule="exact"/>
              <w:jc w:val="center"/>
              <w:rPr>
                <w:rFonts w:hint="eastAsia" w:asciiTheme="minorEastAsia" w:hAnsiTheme="minorEastAsia" w:eastAsiaTheme="minorEastAsia"/>
                <w:szCs w:val="21"/>
              </w:rPr>
            </w:pPr>
            <w:bookmarkStart w:id="188" w:name="OLE_LINK7"/>
            <w:r>
              <w:rPr>
                <w:rFonts w:asciiTheme="minorEastAsia" w:hAnsiTheme="minorEastAsia" w:eastAsiaTheme="minorEastAsia"/>
                <w:szCs w:val="21"/>
              </w:rPr>
              <w:t>WP50</w:t>
            </w:r>
            <w:bookmarkEnd w:id="188"/>
          </w:p>
        </w:tc>
        <w:tc>
          <w:tcPr>
            <w:tcW w:w="1275" w:type="dxa"/>
            <w:vAlign w:val="center"/>
          </w:tcPr>
          <w:p w14:paraId="3FDCD297">
            <w:pPr>
              <w:widowControl/>
              <w:spacing w:line="240" w:lineRule="exact"/>
              <w:jc w:val="center"/>
              <w:rPr>
                <w:rFonts w:hint="eastAsia" w:asciiTheme="minorEastAsia" w:hAnsiTheme="minorEastAsia" w:eastAsiaTheme="minorEastAsia"/>
                <w:szCs w:val="21"/>
              </w:rPr>
            </w:pPr>
            <w:r>
              <w:rPr>
                <w:rFonts w:asciiTheme="minorEastAsia" w:hAnsiTheme="minorEastAsia" w:eastAsiaTheme="minorEastAsia"/>
                <w:szCs w:val="21"/>
              </w:rPr>
              <w:t>wmc468</w:t>
            </w:r>
          </w:p>
        </w:tc>
        <w:tc>
          <w:tcPr>
            <w:tcW w:w="1276" w:type="dxa"/>
            <w:vAlign w:val="center"/>
          </w:tcPr>
          <w:p w14:paraId="1587D256">
            <w:pPr>
              <w:widowControl/>
              <w:spacing w:line="240" w:lineRule="exact"/>
              <w:jc w:val="center"/>
              <w:rPr>
                <w:rFonts w:hint="eastAsia" w:asciiTheme="minorEastAsia" w:hAnsiTheme="minorEastAsia" w:eastAsiaTheme="minorEastAsia"/>
                <w:szCs w:val="21"/>
              </w:rPr>
            </w:pPr>
            <w:r>
              <w:rPr>
                <w:rFonts w:asciiTheme="minorEastAsia" w:hAnsiTheme="minorEastAsia" w:eastAsiaTheme="minorEastAsia"/>
                <w:szCs w:val="21"/>
              </w:rPr>
              <w:t>4AL</w:t>
            </w:r>
          </w:p>
        </w:tc>
        <w:tc>
          <w:tcPr>
            <w:tcW w:w="4547" w:type="dxa"/>
            <w:vAlign w:val="center"/>
          </w:tcPr>
          <w:p w14:paraId="1A82AEBC">
            <w:pPr>
              <w:widowControl/>
              <w:spacing w:line="240" w:lineRule="exact"/>
              <w:rPr>
                <w:rFonts w:hint="eastAsia" w:asciiTheme="minorEastAsia" w:hAnsiTheme="minorEastAsia" w:eastAsiaTheme="minorEastAsia"/>
                <w:szCs w:val="21"/>
              </w:rPr>
            </w:pPr>
            <w:r>
              <w:rPr>
                <w:rFonts w:asciiTheme="minorEastAsia" w:hAnsiTheme="minorEastAsia" w:eastAsiaTheme="minorEastAsia"/>
                <w:szCs w:val="21"/>
              </w:rPr>
              <w:t>F</w:t>
            </w:r>
            <w:r>
              <w:rPr>
                <w:rFonts w:hint="eastAsia" w:asciiTheme="minorEastAsia" w:hAnsiTheme="minorEastAsia" w:eastAsiaTheme="minorEastAsia"/>
                <w:szCs w:val="21"/>
              </w:rPr>
              <w:t>：</w:t>
            </w:r>
            <w:r>
              <w:rPr>
                <w:rFonts w:asciiTheme="minorEastAsia" w:hAnsiTheme="minorEastAsia" w:eastAsiaTheme="minorEastAsia"/>
                <w:szCs w:val="21"/>
              </w:rPr>
              <w:t>AGCTGGGTTAATAACAGAGGAT</w:t>
            </w:r>
            <w:r>
              <w:rPr>
                <w:rFonts w:asciiTheme="minorEastAsia" w:hAnsiTheme="minorEastAsia" w:eastAsiaTheme="minorEastAsia"/>
                <w:szCs w:val="21"/>
              </w:rPr>
              <w:br w:type="textWrapping"/>
            </w:r>
            <w:r>
              <w:rPr>
                <w:rFonts w:asciiTheme="minorEastAsia" w:hAnsiTheme="minorEastAsia" w:eastAsiaTheme="minorEastAsia"/>
                <w:szCs w:val="21"/>
              </w:rPr>
              <w:t>R</w:t>
            </w:r>
            <w:r>
              <w:rPr>
                <w:rFonts w:hint="eastAsia" w:asciiTheme="minorEastAsia" w:hAnsiTheme="minorEastAsia" w:eastAsiaTheme="minorEastAsia"/>
                <w:szCs w:val="21"/>
              </w:rPr>
              <w:t>：</w:t>
            </w:r>
            <w:r>
              <w:rPr>
                <w:rFonts w:asciiTheme="minorEastAsia" w:hAnsiTheme="minorEastAsia" w:eastAsiaTheme="minorEastAsia"/>
                <w:szCs w:val="21"/>
              </w:rPr>
              <w:t>CACATAACTGTCCACTCCTTTC</w:t>
            </w:r>
          </w:p>
        </w:tc>
      </w:tr>
      <w:tr w14:paraId="679C6E1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983" w:type="dxa"/>
            <w:vAlign w:val="center"/>
          </w:tcPr>
          <w:p w14:paraId="29E89F2D">
            <w:pPr>
              <w:widowControl/>
              <w:spacing w:line="240" w:lineRule="exact"/>
              <w:jc w:val="center"/>
              <w:rPr>
                <w:rFonts w:hint="eastAsia" w:asciiTheme="minorEastAsia" w:hAnsiTheme="minorEastAsia" w:eastAsiaTheme="minorEastAsia"/>
                <w:szCs w:val="21"/>
              </w:rPr>
            </w:pPr>
            <w:r>
              <w:rPr>
                <w:rFonts w:asciiTheme="minorEastAsia" w:hAnsiTheme="minorEastAsia" w:eastAsiaTheme="minorEastAsia"/>
                <w:szCs w:val="21"/>
              </w:rPr>
              <w:t>WP51</w:t>
            </w:r>
          </w:p>
        </w:tc>
        <w:tc>
          <w:tcPr>
            <w:tcW w:w="1275" w:type="dxa"/>
            <w:vAlign w:val="center"/>
          </w:tcPr>
          <w:p w14:paraId="5C2F56C4">
            <w:pPr>
              <w:widowControl/>
              <w:spacing w:line="240" w:lineRule="exact"/>
              <w:jc w:val="center"/>
              <w:rPr>
                <w:rFonts w:hint="eastAsia" w:asciiTheme="minorEastAsia" w:hAnsiTheme="minorEastAsia" w:eastAsiaTheme="minorEastAsia"/>
                <w:szCs w:val="21"/>
              </w:rPr>
            </w:pPr>
            <w:r>
              <w:rPr>
                <w:rFonts w:asciiTheme="minorEastAsia" w:hAnsiTheme="minorEastAsia" w:eastAsiaTheme="minorEastAsia"/>
                <w:szCs w:val="21"/>
              </w:rPr>
              <w:t>wmc532</w:t>
            </w:r>
          </w:p>
        </w:tc>
        <w:tc>
          <w:tcPr>
            <w:tcW w:w="1276" w:type="dxa"/>
            <w:vAlign w:val="center"/>
          </w:tcPr>
          <w:p w14:paraId="1F2079BE">
            <w:pPr>
              <w:widowControl/>
              <w:spacing w:line="240" w:lineRule="exact"/>
              <w:jc w:val="center"/>
              <w:rPr>
                <w:rFonts w:hint="eastAsia" w:asciiTheme="minorEastAsia" w:hAnsiTheme="minorEastAsia" w:eastAsiaTheme="minorEastAsia"/>
                <w:szCs w:val="21"/>
              </w:rPr>
            </w:pPr>
            <w:r>
              <w:rPr>
                <w:rFonts w:asciiTheme="minorEastAsia" w:hAnsiTheme="minorEastAsia" w:eastAsiaTheme="minorEastAsia"/>
                <w:szCs w:val="21"/>
              </w:rPr>
              <w:t>3AS</w:t>
            </w:r>
          </w:p>
        </w:tc>
        <w:tc>
          <w:tcPr>
            <w:tcW w:w="4547" w:type="dxa"/>
            <w:vAlign w:val="center"/>
          </w:tcPr>
          <w:p w14:paraId="48510793">
            <w:pPr>
              <w:widowControl/>
              <w:spacing w:line="240" w:lineRule="exact"/>
              <w:rPr>
                <w:rFonts w:hint="eastAsia" w:asciiTheme="minorEastAsia" w:hAnsiTheme="minorEastAsia" w:eastAsiaTheme="minorEastAsia"/>
                <w:szCs w:val="21"/>
              </w:rPr>
            </w:pPr>
            <w:r>
              <w:rPr>
                <w:rFonts w:asciiTheme="minorEastAsia" w:hAnsiTheme="minorEastAsia" w:eastAsiaTheme="minorEastAsia"/>
                <w:szCs w:val="21"/>
              </w:rPr>
              <w:t>F</w:t>
            </w:r>
            <w:r>
              <w:rPr>
                <w:rFonts w:hint="eastAsia" w:asciiTheme="minorEastAsia" w:hAnsiTheme="minorEastAsia" w:eastAsiaTheme="minorEastAsia"/>
                <w:szCs w:val="21"/>
              </w:rPr>
              <w:t>：</w:t>
            </w:r>
            <w:r>
              <w:rPr>
                <w:rFonts w:asciiTheme="minorEastAsia" w:hAnsiTheme="minorEastAsia" w:eastAsiaTheme="minorEastAsia"/>
                <w:szCs w:val="21"/>
              </w:rPr>
              <w:t>GATACATCAAGATCGTGCCAAA</w:t>
            </w:r>
            <w:r>
              <w:rPr>
                <w:rFonts w:asciiTheme="minorEastAsia" w:hAnsiTheme="minorEastAsia" w:eastAsiaTheme="minorEastAsia"/>
                <w:szCs w:val="21"/>
              </w:rPr>
              <w:br w:type="textWrapping"/>
            </w:r>
            <w:r>
              <w:rPr>
                <w:rFonts w:asciiTheme="minorEastAsia" w:hAnsiTheme="minorEastAsia" w:eastAsiaTheme="minorEastAsia"/>
                <w:szCs w:val="21"/>
              </w:rPr>
              <w:t>R</w:t>
            </w:r>
            <w:r>
              <w:rPr>
                <w:rFonts w:hint="eastAsia" w:asciiTheme="minorEastAsia" w:hAnsiTheme="minorEastAsia" w:eastAsiaTheme="minorEastAsia"/>
                <w:szCs w:val="21"/>
              </w:rPr>
              <w:t>：</w:t>
            </w:r>
            <w:r>
              <w:rPr>
                <w:rFonts w:asciiTheme="minorEastAsia" w:hAnsiTheme="minorEastAsia" w:eastAsiaTheme="minorEastAsia"/>
                <w:szCs w:val="21"/>
              </w:rPr>
              <w:t>GGGAGAAATCATTAACGAAGGG</w:t>
            </w:r>
          </w:p>
        </w:tc>
      </w:tr>
      <w:tr w14:paraId="11E1759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983" w:type="dxa"/>
            <w:vAlign w:val="center"/>
          </w:tcPr>
          <w:p w14:paraId="773934F6">
            <w:pPr>
              <w:widowControl/>
              <w:spacing w:line="240" w:lineRule="exact"/>
              <w:jc w:val="center"/>
              <w:rPr>
                <w:rFonts w:hint="eastAsia" w:asciiTheme="minorEastAsia" w:hAnsiTheme="minorEastAsia" w:eastAsiaTheme="minorEastAsia"/>
                <w:szCs w:val="21"/>
              </w:rPr>
            </w:pPr>
            <w:r>
              <w:rPr>
                <w:rFonts w:asciiTheme="minorEastAsia" w:hAnsiTheme="minorEastAsia" w:eastAsiaTheme="minorEastAsia"/>
                <w:szCs w:val="21"/>
              </w:rPr>
              <w:t>WP52</w:t>
            </w:r>
          </w:p>
        </w:tc>
        <w:tc>
          <w:tcPr>
            <w:tcW w:w="1275" w:type="dxa"/>
            <w:vAlign w:val="center"/>
          </w:tcPr>
          <w:p w14:paraId="68B1A6D1">
            <w:pPr>
              <w:widowControl/>
              <w:spacing w:line="240" w:lineRule="exact"/>
              <w:jc w:val="center"/>
              <w:rPr>
                <w:rFonts w:hint="eastAsia" w:asciiTheme="minorEastAsia" w:hAnsiTheme="minorEastAsia" w:eastAsiaTheme="minorEastAsia"/>
                <w:szCs w:val="21"/>
              </w:rPr>
            </w:pPr>
            <w:r>
              <w:rPr>
                <w:rFonts w:asciiTheme="minorEastAsia" w:hAnsiTheme="minorEastAsia" w:eastAsiaTheme="minorEastAsia"/>
                <w:szCs w:val="21"/>
              </w:rPr>
              <w:t>wmc702</w:t>
            </w:r>
          </w:p>
        </w:tc>
        <w:tc>
          <w:tcPr>
            <w:tcW w:w="1276" w:type="dxa"/>
            <w:vAlign w:val="center"/>
          </w:tcPr>
          <w:p w14:paraId="02599E09">
            <w:pPr>
              <w:widowControl/>
              <w:spacing w:line="240" w:lineRule="exact"/>
              <w:jc w:val="center"/>
              <w:rPr>
                <w:rFonts w:hint="eastAsia" w:asciiTheme="minorEastAsia" w:hAnsiTheme="minorEastAsia" w:eastAsiaTheme="minorEastAsia"/>
                <w:szCs w:val="21"/>
              </w:rPr>
            </w:pPr>
            <w:r>
              <w:rPr>
                <w:rFonts w:asciiTheme="minorEastAsia" w:hAnsiTheme="minorEastAsia" w:eastAsiaTheme="minorEastAsia"/>
                <w:szCs w:val="21"/>
              </w:rPr>
              <w:t>7DS</w:t>
            </w:r>
          </w:p>
        </w:tc>
        <w:tc>
          <w:tcPr>
            <w:tcW w:w="4547" w:type="dxa"/>
            <w:vAlign w:val="center"/>
          </w:tcPr>
          <w:p w14:paraId="67570ED8">
            <w:pPr>
              <w:widowControl/>
              <w:spacing w:line="240" w:lineRule="exact"/>
              <w:rPr>
                <w:rFonts w:hint="eastAsia" w:asciiTheme="minorEastAsia" w:hAnsiTheme="minorEastAsia" w:eastAsiaTheme="minorEastAsia"/>
                <w:szCs w:val="21"/>
              </w:rPr>
            </w:pPr>
            <w:r>
              <w:rPr>
                <w:rFonts w:asciiTheme="minorEastAsia" w:hAnsiTheme="minorEastAsia" w:eastAsiaTheme="minorEastAsia"/>
                <w:szCs w:val="21"/>
              </w:rPr>
              <w:t>F</w:t>
            </w:r>
            <w:r>
              <w:rPr>
                <w:rFonts w:hint="eastAsia" w:asciiTheme="minorEastAsia" w:hAnsiTheme="minorEastAsia" w:eastAsiaTheme="minorEastAsia"/>
                <w:szCs w:val="21"/>
              </w:rPr>
              <w:t>：</w:t>
            </w:r>
            <w:r>
              <w:rPr>
                <w:rFonts w:asciiTheme="minorEastAsia" w:hAnsiTheme="minorEastAsia" w:eastAsiaTheme="minorEastAsia"/>
                <w:szCs w:val="21"/>
              </w:rPr>
              <w:t>GAATCACATCGAATGGATCTCA</w:t>
            </w:r>
            <w:r>
              <w:rPr>
                <w:rFonts w:asciiTheme="minorEastAsia" w:hAnsiTheme="minorEastAsia" w:eastAsiaTheme="minorEastAsia"/>
                <w:szCs w:val="21"/>
              </w:rPr>
              <w:br w:type="textWrapping"/>
            </w:r>
            <w:r>
              <w:rPr>
                <w:rFonts w:asciiTheme="minorEastAsia" w:hAnsiTheme="minorEastAsia" w:eastAsiaTheme="minorEastAsia"/>
                <w:szCs w:val="21"/>
              </w:rPr>
              <w:t>R</w:t>
            </w:r>
            <w:r>
              <w:rPr>
                <w:rFonts w:hint="eastAsia" w:asciiTheme="minorEastAsia" w:hAnsiTheme="minorEastAsia" w:eastAsiaTheme="minorEastAsia"/>
                <w:szCs w:val="21"/>
              </w:rPr>
              <w:t>：</w:t>
            </w:r>
            <w:r>
              <w:rPr>
                <w:rFonts w:asciiTheme="minorEastAsia" w:hAnsiTheme="minorEastAsia" w:eastAsiaTheme="minorEastAsia"/>
                <w:szCs w:val="21"/>
              </w:rPr>
              <w:t>GAGGCCTTTTTCGATATTCTGC</w:t>
            </w:r>
          </w:p>
        </w:tc>
      </w:tr>
      <w:tr w14:paraId="0BF82EE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983" w:type="dxa"/>
            <w:vAlign w:val="center"/>
          </w:tcPr>
          <w:p w14:paraId="11683A9C">
            <w:pPr>
              <w:widowControl/>
              <w:spacing w:line="240" w:lineRule="exact"/>
              <w:jc w:val="center"/>
              <w:rPr>
                <w:rFonts w:hint="eastAsia" w:asciiTheme="minorEastAsia" w:hAnsiTheme="minorEastAsia" w:eastAsiaTheme="minorEastAsia"/>
                <w:szCs w:val="21"/>
              </w:rPr>
            </w:pPr>
            <w:r>
              <w:rPr>
                <w:rFonts w:asciiTheme="minorEastAsia" w:hAnsiTheme="minorEastAsia" w:eastAsiaTheme="minorEastAsia"/>
                <w:szCs w:val="21"/>
              </w:rPr>
              <w:t>WP53</w:t>
            </w:r>
          </w:p>
        </w:tc>
        <w:tc>
          <w:tcPr>
            <w:tcW w:w="1275" w:type="dxa"/>
            <w:vAlign w:val="center"/>
          </w:tcPr>
          <w:p w14:paraId="669D1A9B">
            <w:pPr>
              <w:widowControl/>
              <w:spacing w:line="240" w:lineRule="exact"/>
              <w:jc w:val="center"/>
              <w:rPr>
                <w:rFonts w:hint="eastAsia" w:asciiTheme="minorEastAsia" w:hAnsiTheme="minorEastAsia" w:eastAsiaTheme="minorEastAsia"/>
                <w:szCs w:val="21"/>
              </w:rPr>
            </w:pPr>
            <w:r>
              <w:rPr>
                <w:rFonts w:asciiTheme="minorEastAsia" w:hAnsiTheme="minorEastAsia" w:eastAsiaTheme="minorEastAsia"/>
                <w:szCs w:val="21"/>
              </w:rPr>
              <w:t>wmc764</w:t>
            </w:r>
          </w:p>
        </w:tc>
        <w:tc>
          <w:tcPr>
            <w:tcW w:w="1276" w:type="dxa"/>
            <w:vAlign w:val="center"/>
          </w:tcPr>
          <w:p w14:paraId="3412A565">
            <w:pPr>
              <w:widowControl/>
              <w:spacing w:line="240" w:lineRule="exact"/>
              <w:jc w:val="center"/>
              <w:rPr>
                <w:rFonts w:hint="eastAsia" w:asciiTheme="minorEastAsia" w:hAnsiTheme="minorEastAsia" w:eastAsiaTheme="minorEastAsia"/>
                <w:szCs w:val="21"/>
              </w:rPr>
            </w:pPr>
            <w:r>
              <w:rPr>
                <w:rFonts w:asciiTheme="minorEastAsia" w:hAnsiTheme="minorEastAsia" w:eastAsiaTheme="minorEastAsia"/>
                <w:szCs w:val="21"/>
              </w:rPr>
              <w:t>2BS</w:t>
            </w:r>
          </w:p>
        </w:tc>
        <w:tc>
          <w:tcPr>
            <w:tcW w:w="4547" w:type="dxa"/>
            <w:vAlign w:val="center"/>
          </w:tcPr>
          <w:p w14:paraId="5A766B1D">
            <w:pPr>
              <w:widowControl/>
              <w:spacing w:line="240" w:lineRule="exact"/>
              <w:rPr>
                <w:rFonts w:hint="eastAsia" w:asciiTheme="minorEastAsia" w:hAnsiTheme="minorEastAsia" w:eastAsiaTheme="minorEastAsia"/>
                <w:szCs w:val="21"/>
              </w:rPr>
            </w:pPr>
            <w:r>
              <w:rPr>
                <w:rFonts w:asciiTheme="minorEastAsia" w:hAnsiTheme="minorEastAsia" w:eastAsiaTheme="minorEastAsia"/>
                <w:szCs w:val="21"/>
              </w:rPr>
              <w:t>F</w:t>
            </w:r>
            <w:r>
              <w:rPr>
                <w:rFonts w:hint="eastAsia" w:asciiTheme="minorEastAsia" w:hAnsiTheme="minorEastAsia" w:eastAsiaTheme="minorEastAsia"/>
                <w:szCs w:val="21"/>
              </w:rPr>
              <w:t>：</w:t>
            </w:r>
            <w:r>
              <w:rPr>
                <w:rFonts w:asciiTheme="minorEastAsia" w:hAnsiTheme="minorEastAsia" w:eastAsiaTheme="minorEastAsia"/>
                <w:szCs w:val="21"/>
              </w:rPr>
              <w:t>CCTCGAACCTGAAGCTCTGA</w:t>
            </w:r>
            <w:r>
              <w:rPr>
                <w:rFonts w:asciiTheme="minorEastAsia" w:hAnsiTheme="minorEastAsia" w:eastAsiaTheme="minorEastAsia"/>
                <w:szCs w:val="21"/>
              </w:rPr>
              <w:br w:type="textWrapping"/>
            </w:r>
            <w:r>
              <w:rPr>
                <w:rFonts w:asciiTheme="minorEastAsia" w:hAnsiTheme="minorEastAsia" w:eastAsiaTheme="minorEastAsia"/>
                <w:szCs w:val="21"/>
              </w:rPr>
              <w:t>R</w:t>
            </w:r>
            <w:r>
              <w:rPr>
                <w:rFonts w:hint="eastAsia" w:asciiTheme="minorEastAsia" w:hAnsiTheme="minorEastAsia" w:eastAsiaTheme="minorEastAsia"/>
                <w:szCs w:val="21"/>
              </w:rPr>
              <w:t>：</w:t>
            </w:r>
            <w:r>
              <w:rPr>
                <w:rFonts w:asciiTheme="minorEastAsia" w:hAnsiTheme="minorEastAsia" w:eastAsiaTheme="minorEastAsia"/>
                <w:szCs w:val="21"/>
              </w:rPr>
              <w:t>TTCGCAAGGACTCCGTAACA</w:t>
            </w:r>
          </w:p>
        </w:tc>
      </w:tr>
      <w:tr w14:paraId="36874B4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983" w:type="dxa"/>
            <w:vAlign w:val="center"/>
          </w:tcPr>
          <w:p w14:paraId="4B2BEE98">
            <w:pPr>
              <w:widowControl/>
              <w:spacing w:line="240" w:lineRule="exact"/>
              <w:jc w:val="center"/>
              <w:rPr>
                <w:rFonts w:hint="eastAsia" w:asciiTheme="minorEastAsia" w:hAnsiTheme="minorEastAsia" w:eastAsiaTheme="minorEastAsia"/>
                <w:szCs w:val="21"/>
              </w:rPr>
            </w:pPr>
            <w:r>
              <w:rPr>
                <w:rFonts w:asciiTheme="minorEastAsia" w:hAnsiTheme="minorEastAsia" w:eastAsiaTheme="minorEastAsia"/>
                <w:szCs w:val="21"/>
              </w:rPr>
              <w:t>WP54</w:t>
            </w:r>
          </w:p>
        </w:tc>
        <w:tc>
          <w:tcPr>
            <w:tcW w:w="1275" w:type="dxa"/>
            <w:vAlign w:val="center"/>
          </w:tcPr>
          <w:p w14:paraId="6F6D0A2B">
            <w:pPr>
              <w:widowControl/>
              <w:spacing w:line="240" w:lineRule="exact"/>
              <w:jc w:val="center"/>
              <w:rPr>
                <w:rFonts w:hint="eastAsia" w:asciiTheme="minorEastAsia" w:hAnsiTheme="minorEastAsia" w:eastAsiaTheme="minorEastAsia"/>
                <w:szCs w:val="21"/>
              </w:rPr>
            </w:pPr>
            <w:r>
              <w:rPr>
                <w:rFonts w:asciiTheme="minorEastAsia" w:hAnsiTheme="minorEastAsia" w:eastAsiaTheme="minorEastAsia"/>
                <w:szCs w:val="21"/>
              </w:rPr>
              <w:t>C2A135</w:t>
            </w:r>
          </w:p>
        </w:tc>
        <w:tc>
          <w:tcPr>
            <w:tcW w:w="1276" w:type="dxa"/>
            <w:vAlign w:val="center"/>
          </w:tcPr>
          <w:p w14:paraId="452C025D">
            <w:pPr>
              <w:widowControl/>
              <w:spacing w:line="240" w:lineRule="exact"/>
              <w:jc w:val="center"/>
              <w:rPr>
                <w:rFonts w:hint="eastAsia" w:asciiTheme="minorEastAsia" w:hAnsiTheme="minorEastAsia" w:eastAsiaTheme="minorEastAsia"/>
                <w:szCs w:val="21"/>
              </w:rPr>
            </w:pPr>
            <w:r>
              <w:rPr>
                <w:rFonts w:asciiTheme="minorEastAsia" w:hAnsiTheme="minorEastAsia" w:eastAsiaTheme="minorEastAsia"/>
                <w:szCs w:val="21"/>
              </w:rPr>
              <w:t>2A</w:t>
            </w:r>
          </w:p>
        </w:tc>
        <w:tc>
          <w:tcPr>
            <w:tcW w:w="4547" w:type="dxa"/>
            <w:vAlign w:val="center"/>
          </w:tcPr>
          <w:p w14:paraId="3B6F43C2">
            <w:pPr>
              <w:widowControl/>
              <w:spacing w:line="240" w:lineRule="exact"/>
              <w:rPr>
                <w:rFonts w:hint="eastAsia" w:asciiTheme="minorEastAsia" w:hAnsiTheme="minorEastAsia" w:eastAsiaTheme="minorEastAsia"/>
                <w:szCs w:val="21"/>
              </w:rPr>
            </w:pPr>
            <w:r>
              <w:rPr>
                <w:rFonts w:asciiTheme="minorEastAsia" w:hAnsiTheme="minorEastAsia" w:eastAsiaTheme="minorEastAsia"/>
                <w:szCs w:val="21"/>
              </w:rPr>
              <w:t>F</w:t>
            </w:r>
            <w:r>
              <w:rPr>
                <w:rFonts w:hint="eastAsia" w:asciiTheme="minorEastAsia" w:hAnsiTheme="minorEastAsia" w:eastAsiaTheme="minorEastAsia"/>
                <w:szCs w:val="21"/>
              </w:rPr>
              <w:t>：</w:t>
            </w:r>
            <w:r>
              <w:rPr>
                <w:rFonts w:asciiTheme="minorEastAsia" w:hAnsiTheme="minorEastAsia" w:eastAsiaTheme="minorEastAsia"/>
                <w:szCs w:val="21"/>
              </w:rPr>
              <w:t>CACCAAGATCCGAACCAA</w:t>
            </w:r>
            <w:r>
              <w:rPr>
                <w:rFonts w:asciiTheme="minorEastAsia" w:hAnsiTheme="minorEastAsia" w:eastAsiaTheme="minorEastAsia"/>
                <w:szCs w:val="21"/>
              </w:rPr>
              <w:br w:type="textWrapping"/>
            </w:r>
            <w:r>
              <w:rPr>
                <w:rFonts w:asciiTheme="minorEastAsia" w:hAnsiTheme="minorEastAsia" w:eastAsiaTheme="minorEastAsia"/>
                <w:szCs w:val="21"/>
              </w:rPr>
              <w:t>R</w:t>
            </w:r>
            <w:r>
              <w:rPr>
                <w:rFonts w:hint="eastAsia" w:asciiTheme="minorEastAsia" w:hAnsiTheme="minorEastAsia" w:eastAsiaTheme="minorEastAsia"/>
                <w:szCs w:val="21"/>
              </w:rPr>
              <w:t>：</w:t>
            </w:r>
            <w:r>
              <w:rPr>
                <w:rFonts w:asciiTheme="minorEastAsia" w:hAnsiTheme="minorEastAsia" w:eastAsiaTheme="minorEastAsia"/>
                <w:szCs w:val="21"/>
              </w:rPr>
              <w:t>AAAAATCATGGCCACAAACA</w:t>
            </w:r>
          </w:p>
        </w:tc>
      </w:tr>
      <w:tr w14:paraId="52F9B5C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983" w:type="dxa"/>
            <w:vAlign w:val="center"/>
          </w:tcPr>
          <w:p w14:paraId="7F5EFE63">
            <w:pPr>
              <w:widowControl/>
              <w:spacing w:line="240" w:lineRule="exact"/>
              <w:jc w:val="center"/>
              <w:rPr>
                <w:rFonts w:hint="eastAsia" w:asciiTheme="minorEastAsia" w:hAnsiTheme="minorEastAsia" w:eastAsiaTheme="minorEastAsia"/>
                <w:szCs w:val="21"/>
              </w:rPr>
            </w:pPr>
            <w:r>
              <w:rPr>
                <w:rFonts w:asciiTheme="minorEastAsia" w:hAnsiTheme="minorEastAsia" w:eastAsiaTheme="minorEastAsia"/>
                <w:szCs w:val="21"/>
              </w:rPr>
              <w:t>WP55</w:t>
            </w:r>
          </w:p>
        </w:tc>
        <w:tc>
          <w:tcPr>
            <w:tcW w:w="1275" w:type="dxa"/>
            <w:vAlign w:val="center"/>
          </w:tcPr>
          <w:p w14:paraId="7A520CE1">
            <w:pPr>
              <w:widowControl/>
              <w:spacing w:line="240" w:lineRule="exact"/>
              <w:jc w:val="center"/>
              <w:rPr>
                <w:rFonts w:hint="eastAsia" w:asciiTheme="minorEastAsia" w:hAnsiTheme="minorEastAsia" w:eastAsiaTheme="minorEastAsia"/>
                <w:szCs w:val="21"/>
              </w:rPr>
            </w:pPr>
            <w:r>
              <w:rPr>
                <w:rFonts w:asciiTheme="minorEastAsia" w:hAnsiTheme="minorEastAsia" w:eastAsiaTheme="minorEastAsia"/>
                <w:szCs w:val="21"/>
              </w:rPr>
              <w:t>C3A205</w:t>
            </w:r>
          </w:p>
        </w:tc>
        <w:tc>
          <w:tcPr>
            <w:tcW w:w="1276" w:type="dxa"/>
            <w:vAlign w:val="center"/>
          </w:tcPr>
          <w:p w14:paraId="38C509C0">
            <w:pPr>
              <w:widowControl/>
              <w:spacing w:line="240" w:lineRule="exact"/>
              <w:jc w:val="center"/>
              <w:rPr>
                <w:rFonts w:hint="eastAsia" w:asciiTheme="minorEastAsia" w:hAnsiTheme="minorEastAsia" w:eastAsiaTheme="minorEastAsia"/>
                <w:szCs w:val="21"/>
              </w:rPr>
            </w:pPr>
            <w:r>
              <w:rPr>
                <w:rFonts w:asciiTheme="minorEastAsia" w:hAnsiTheme="minorEastAsia" w:eastAsiaTheme="minorEastAsia"/>
                <w:szCs w:val="21"/>
              </w:rPr>
              <w:t>3A</w:t>
            </w:r>
          </w:p>
        </w:tc>
        <w:tc>
          <w:tcPr>
            <w:tcW w:w="4547" w:type="dxa"/>
            <w:vAlign w:val="center"/>
          </w:tcPr>
          <w:p w14:paraId="68B3C0D6">
            <w:pPr>
              <w:widowControl/>
              <w:spacing w:line="240" w:lineRule="exact"/>
              <w:rPr>
                <w:rFonts w:hint="eastAsia" w:asciiTheme="minorEastAsia" w:hAnsiTheme="minorEastAsia" w:eastAsiaTheme="minorEastAsia"/>
                <w:szCs w:val="21"/>
              </w:rPr>
            </w:pPr>
            <w:r>
              <w:rPr>
                <w:rFonts w:asciiTheme="minorEastAsia" w:hAnsiTheme="minorEastAsia" w:eastAsiaTheme="minorEastAsia"/>
                <w:szCs w:val="21"/>
              </w:rPr>
              <w:t>F</w:t>
            </w:r>
            <w:r>
              <w:rPr>
                <w:rFonts w:hint="eastAsia" w:asciiTheme="minorEastAsia" w:hAnsiTheme="minorEastAsia" w:eastAsiaTheme="minorEastAsia"/>
                <w:szCs w:val="21"/>
              </w:rPr>
              <w:t>：</w:t>
            </w:r>
            <w:r>
              <w:rPr>
                <w:rFonts w:asciiTheme="minorEastAsia" w:hAnsiTheme="minorEastAsia" w:eastAsiaTheme="minorEastAsia"/>
                <w:szCs w:val="21"/>
              </w:rPr>
              <w:t>GCCAAAATCACTCCTCAAGC</w:t>
            </w:r>
            <w:r>
              <w:rPr>
                <w:rFonts w:asciiTheme="minorEastAsia" w:hAnsiTheme="minorEastAsia" w:eastAsiaTheme="minorEastAsia"/>
                <w:szCs w:val="21"/>
              </w:rPr>
              <w:br w:type="textWrapping"/>
            </w:r>
            <w:r>
              <w:rPr>
                <w:rFonts w:asciiTheme="minorEastAsia" w:hAnsiTheme="minorEastAsia" w:eastAsiaTheme="minorEastAsia"/>
                <w:szCs w:val="21"/>
              </w:rPr>
              <w:t>R</w:t>
            </w:r>
            <w:r>
              <w:rPr>
                <w:rFonts w:hint="eastAsia" w:asciiTheme="minorEastAsia" w:hAnsiTheme="minorEastAsia" w:eastAsiaTheme="minorEastAsia"/>
                <w:szCs w:val="21"/>
              </w:rPr>
              <w:t>：</w:t>
            </w:r>
            <w:r>
              <w:rPr>
                <w:rFonts w:asciiTheme="minorEastAsia" w:hAnsiTheme="minorEastAsia" w:eastAsiaTheme="minorEastAsia"/>
                <w:szCs w:val="21"/>
              </w:rPr>
              <w:t>AGCTCGGTTTTCAGGGCT</w:t>
            </w:r>
          </w:p>
        </w:tc>
      </w:tr>
      <w:tr w14:paraId="650CEEC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983" w:type="dxa"/>
            <w:vAlign w:val="center"/>
          </w:tcPr>
          <w:p w14:paraId="50BF3336">
            <w:pPr>
              <w:widowControl/>
              <w:spacing w:line="240" w:lineRule="exact"/>
              <w:jc w:val="center"/>
              <w:rPr>
                <w:rFonts w:hint="eastAsia" w:asciiTheme="minorEastAsia" w:hAnsiTheme="minorEastAsia" w:eastAsiaTheme="minorEastAsia"/>
                <w:szCs w:val="21"/>
              </w:rPr>
            </w:pPr>
            <w:r>
              <w:rPr>
                <w:rFonts w:asciiTheme="minorEastAsia" w:hAnsiTheme="minorEastAsia" w:eastAsiaTheme="minorEastAsia"/>
                <w:szCs w:val="21"/>
              </w:rPr>
              <w:t>WP56</w:t>
            </w:r>
          </w:p>
        </w:tc>
        <w:tc>
          <w:tcPr>
            <w:tcW w:w="1275" w:type="dxa"/>
            <w:vAlign w:val="center"/>
          </w:tcPr>
          <w:p w14:paraId="521C86FE">
            <w:pPr>
              <w:widowControl/>
              <w:spacing w:line="240" w:lineRule="exact"/>
              <w:jc w:val="center"/>
              <w:rPr>
                <w:rFonts w:hint="eastAsia" w:asciiTheme="minorEastAsia" w:hAnsiTheme="minorEastAsia" w:eastAsiaTheme="minorEastAsia"/>
                <w:szCs w:val="21"/>
              </w:rPr>
            </w:pPr>
            <w:r>
              <w:rPr>
                <w:rFonts w:asciiTheme="minorEastAsia" w:hAnsiTheme="minorEastAsia" w:eastAsiaTheme="minorEastAsia"/>
                <w:szCs w:val="21"/>
              </w:rPr>
              <w:t>C4A259</w:t>
            </w:r>
          </w:p>
        </w:tc>
        <w:tc>
          <w:tcPr>
            <w:tcW w:w="1276" w:type="dxa"/>
            <w:vAlign w:val="center"/>
          </w:tcPr>
          <w:p w14:paraId="2B739917">
            <w:pPr>
              <w:widowControl/>
              <w:spacing w:line="240" w:lineRule="exact"/>
              <w:jc w:val="center"/>
              <w:rPr>
                <w:rFonts w:hint="eastAsia" w:asciiTheme="minorEastAsia" w:hAnsiTheme="minorEastAsia" w:eastAsiaTheme="minorEastAsia"/>
                <w:szCs w:val="21"/>
              </w:rPr>
            </w:pPr>
            <w:r>
              <w:rPr>
                <w:rFonts w:asciiTheme="minorEastAsia" w:hAnsiTheme="minorEastAsia" w:eastAsiaTheme="minorEastAsia"/>
                <w:szCs w:val="21"/>
              </w:rPr>
              <w:t>4A</w:t>
            </w:r>
          </w:p>
        </w:tc>
        <w:tc>
          <w:tcPr>
            <w:tcW w:w="4547" w:type="dxa"/>
            <w:vAlign w:val="center"/>
          </w:tcPr>
          <w:p w14:paraId="731AC538">
            <w:pPr>
              <w:rPr>
                <w:rFonts w:hint="eastAsia" w:asciiTheme="minorEastAsia" w:hAnsiTheme="minorEastAsia" w:eastAsiaTheme="minorEastAsia"/>
                <w:szCs w:val="21"/>
              </w:rPr>
            </w:pPr>
            <w:r>
              <w:rPr>
                <w:rFonts w:asciiTheme="minorEastAsia" w:hAnsiTheme="minorEastAsia" w:eastAsiaTheme="minorEastAsia"/>
                <w:szCs w:val="21"/>
              </w:rPr>
              <w:t>F</w:t>
            </w:r>
            <w:r>
              <w:rPr>
                <w:rFonts w:hint="eastAsia" w:asciiTheme="minorEastAsia" w:hAnsiTheme="minorEastAsia" w:eastAsiaTheme="minorEastAsia"/>
                <w:szCs w:val="21"/>
              </w:rPr>
              <w:t>：</w:t>
            </w:r>
            <w:r>
              <w:rPr>
                <w:rFonts w:asciiTheme="minorEastAsia" w:hAnsiTheme="minorEastAsia" w:eastAsiaTheme="minorEastAsia"/>
                <w:szCs w:val="21"/>
              </w:rPr>
              <w:t>CATGCCACTCAAGGACCC</w:t>
            </w:r>
            <w:r>
              <w:rPr>
                <w:rFonts w:asciiTheme="minorEastAsia" w:hAnsiTheme="minorEastAsia" w:eastAsiaTheme="minorEastAsia"/>
                <w:szCs w:val="21"/>
              </w:rPr>
              <w:br w:type="textWrapping"/>
            </w:r>
            <w:r>
              <w:rPr>
                <w:rFonts w:asciiTheme="minorEastAsia" w:hAnsiTheme="minorEastAsia" w:eastAsiaTheme="minorEastAsia"/>
                <w:szCs w:val="21"/>
              </w:rPr>
              <w:t>R</w:t>
            </w:r>
            <w:r>
              <w:rPr>
                <w:rFonts w:hint="eastAsia" w:asciiTheme="minorEastAsia" w:hAnsiTheme="minorEastAsia" w:eastAsiaTheme="minorEastAsia"/>
                <w:szCs w:val="21"/>
              </w:rPr>
              <w:t>：</w:t>
            </w:r>
            <w:r>
              <w:rPr>
                <w:rFonts w:asciiTheme="minorEastAsia" w:hAnsiTheme="minorEastAsia" w:eastAsiaTheme="minorEastAsia"/>
                <w:szCs w:val="21"/>
              </w:rPr>
              <w:t>GGTCACCTTGCAGCACCT</w:t>
            </w:r>
          </w:p>
        </w:tc>
      </w:tr>
      <w:tr w14:paraId="366F77E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983" w:type="dxa"/>
            <w:vAlign w:val="center"/>
          </w:tcPr>
          <w:p w14:paraId="3C32193F">
            <w:pPr>
              <w:widowControl/>
              <w:spacing w:line="240" w:lineRule="exact"/>
              <w:jc w:val="center"/>
              <w:rPr>
                <w:rFonts w:hint="eastAsia" w:asciiTheme="minorEastAsia" w:hAnsiTheme="minorEastAsia" w:eastAsiaTheme="minorEastAsia"/>
                <w:szCs w:val="21"/>
              </w:rPr>
            </w:pPr>
            <w:r>
              <w:rPr>
                <w:rFonts w:asciiTheme="minorEastAsia" w:hAnsiTheme="minorEastAsia" w:eastAsiaTheme="minorEastAsia"/>
                <w:szCs w:val="21"/>
              </w:rPr>
              <w:t>WP57</w:t>
            </w:r>
          </w:p>
        </w:tc>
        <w:tc>
          <w:tcPr>
            <w:tcW w:w="1275" w:type="dxa"/>
            <w:vAlign w:val="center"/>
          </w:tcPr>
          <w:p w14:paraId="68FF5981">
            <w:pPr>
              <w:widowControl/>
              <w:spacing w:line="240" w:lineRule="exact"/>
              <w:jc w:val="center"/>
              <w:rPr>
                <w:rFonts w:hint="eastAsia" w:asciiTheme="minorEastAsia" w:hAnsiTheme="minorEastAsia" w:eastAsiaTheme="minorEastAsia"/>
                <w:szCs w:val="21"/>
              </w:rPr>
            </w:pPr>
            <w:r>
              <w:rPr>
                <w:rFonts w:asciiTheme="minorEastAsia" w:hAnsiTheme="minorEastAsia" w:eastAsiaTheme="minorEastAsia"/>
                <w:szCs w:val="21"/>
              </w:rPr>
              <w:t>C5A325</w:t>
            </w:r>
          </w:p>
        </w:tc>
        <w:tc>
          <w:tcPr>
            <w:tcW w:w="1276" w:type="dxa"/>
            <w:vAlign w:val="center"/>
          </w:tcPr>
          <w:p w14:paraId="27199EFA">
            <w:pPr>
              <w:widowControl/>
              <w:spacing w:line="240" w:lineRule="exact"/>
              <w:jc w:val="center"/>
              <w:rPr>
                <w:rFonts w:hint="eastAsia" w:asciiTheme="minorEastAsia" w:hAnsiTheme="minorEastAsia" w:eastAsiaTheme="minorEastAsia"/>
                <w:szCs w:val="21"/>
              </w:rPr>
            </w:pPr>
            <w:r>
              <w:rPr>
                <w:rFonts w:asciiTheme="minorEastAsia" w:hAnsiTheme="minorEastAsia" w:eastAsiaTheme="minorEastAsia"/>
                <w:szCs w:val="21"/>
              </w:rPr>
              <w:t>5A</w:t>
            </w:r>
          </w:p>
        </w:tc>
        <w:tc>
          <w:tcPr>
            <w:tcW w:w="4547" w:type="dxa"/>
            <w:vAlign w:val="center"/>
          </w:tcPr>
          <w:p w14:paraId="72836967">
            <w:pPr>
              <w:rPr>
                <w:rFonts w:hint="eastAsia" w:asciiTheme="minorEastAsia" w:hAnsiTheme="minorEastAsia" w:eastAsiaTheme="minorEastAsia"/>
                <w:szCs w:val="21"/>
              </w:rPr>
            </w:pPr>
            <w:r>
              <w:rPr>
                <w:rFonts w:asciiTheme="minorEastAsia" w:hAnsiTheme="minorEastAsia" w:eastAsiaTheme="minorEastAsia"/>
                <w:szCs w:val="21"/>
              </w:rPr>
              <w:t>F</w:t>
            </w:r>
            <w:r>
              <w:rPr>
                <w:rFonts w:hint="eastAsia" w:asciiTheme="minorEastAsia" w:hAnsiTheme="minorEastAsia" w:eastAsiaTheme="minorEastAsia"/>
                <w:szCs w:val="21"/>
              </w:rPr>
              <w:t>：</w:t>
            </w:r>
            <w:r>
              <w:rPr>
                <w:rFonts w:asciiTheme="minorEastAsia" w:hAnsiTheme="minorEastAsia" w:eastAsiaTheme="minorEastAsia"/>
                <w:szCs w:val="21"/>
              </w:rPr>
              <w:t>AACTGTTAAGGGGCCGGT</w:t>
            </w:r>
            <w:r>
              <w:rPr>
                <w:rFonts w:asciiTheme="minorEastAsia" w:hAnsiTheme="minorEastAsia" w:eastAsiaTheme="minorEastAsia"/>
                <w:szCs w:val="21"/>
              </w:rPr>
              <w:br w:type="textWrapping"/>
            </w:r>
            <w:r>
              <w:rPr>
                <w:rFonts w:asciiTheme="minorEastAsia" w:hAnsiTheme="minorEastAsia" w:eastAsiaTheme="minorEastAsia"/>
                <w:szCs w:val="21"/>
              </w:rPr>
              <w:t>R</w:t>
            </w:r>
            <w:r>
              <w:rPr>
                <w:rFonts w:hint="eastAsia" w:asciiTheme="minorEastAsia" w:hAnsiTheme="minorEastAsia" w:eastAsiaTheme="minorEastAsia"/>
                <w:szCs w:val="21"/>
              </w:rPr>
              <w:t>：</w:t>
            </w:r>
            <w:r>
              <w:rPr>
                <w:rFonts w:asciiTheme="minorEastAsia" w:hAnsiTheme="minorEastAsia" w:eastAsiaTheme="minorEastAsia"/>
                <w:szCs w:val="21"/>
              </w:rPr>
              <w:t>CATACACAAATGCTCGTCCA</w:t>
            </w:r>
          </w:p>
        </w:tc>
      </w:tr>
      <w:tr w14:paraId="60E84AE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983" w:type="dxa"/>
            <w:vAlign w:val="center"/>
          </w:tcPr>
          <w:p w14:paraId="6D587AF7">
            <w:pPr>
              <w:widowControl/>
              <w:spacing w:line="240" w:lineRule="exact"/>
              <w:jc w:val="center"/>
              <w:rPr>
                <w:rFonts w:hint="eastAsia" w:asciiTheme="minorEastAsia" w:hAnsiTheme="minorEastAsia" w:eastAsiaTheme="minorEastAsia"/>
                <w:szCs w:val="21"/>
              </w:rPr>
            </w:pPr>
            <w:r>
              <w:rPr>
                <w:rFonts w:asciiTheme="minorEastAsia" w:hAnsiTheme="minorEastAsia" w:eastAsiaTheme="minorEastAsia"/>
                <w:szCs w:val="21"/>
              </w:rPr>
              <w:t>WP58</w:t>
            </w:r>
          </w:p>
        </w:tc>
        <w:tc>
          <w:tcPr>
            <w:tcW w:w="1275" w:type="dxa"/>
            <w:vAlign w:val="center"/>
          </w:tcPr>
          <w:p w14:paraId="76723496">
            <w:pPr>
              <w:widowControl/>
              <w:spacing w:line="240" w:lineRule="exact"/>
              <w:jc w:val="center"/>
              <w:rPr>
                <w:rFonts w:hint="eastAsia" w:asciiTheme="minorEastAsia" w:hAnsiTheme="minorEastAsia" w:eastAsiaTheme="minorEastAsia"/>
                <w:szCs w:val="21"/>
              </w:rPr>
            </w:pPr>
            <w:r>
              <w:rPr>
                <w:rFonts w:asciiTheme="minorEastAsia" w:hAnsiTheme="minorEastAsia" w:eastAsiaTheme="minorEastAsia"/>
                <w:szCs w:val="21"/>
              </w:rPr>
              <w:t>C6A335</w:t>
            </w:r>
          </w:p>
        </w:tc>
        <w:tc>
          <w:tcPr>
            <w:tcW w:w="1276" w:type="dxa"/>
            <w:vAlign w:val="center"/>
          </w:tcPr>
          <w:p w14:paraId="16585D33">
            <w:pPr>
              <w:widowControl/>
              <w:spacing w:line="240" w:lineRule="exact"/>
              <w:jc w:val="center"/>
              <w:rPr>
                <w:rFonts w:hint="eastAsia" w:asciiTheme="minorEastAsia" w:hAnsiTheme="minorEastAsia" w:eastAsiaTheme="minorEastAsia"/>
                <w:szCs w:val="21"/>
              </w:rPr>
            </w:pPr>
            <w:r>
              <w:rPr>
                <w:rFonts w:asciiTheme="minorEastAsia" w:hAnsiTheme="minorEastAsia" w:eastAsiaTheme="minorEastAsia"/>
                <w:szCs w:val="21"/>
              </w:rPr>
              <w:t>6A</w:t>
            </w:r>
          </w:p>
        </w:tc>
        <w:tc>
          <w:tcPr>
            <w:tcW w:w="4547" w:type="dxa"/>
            <w:vAlign w:val="center"/>
          </w:tcPr>
          <w:p w14:paraId="2270EAB1">
            <w:pPr>
              <w:rPr>
                <w:rFonts w:hint="eastAsia" w:asciiTheme="minorEastAsia" w:hAnsiTheme="minorEastAsia" w:eastAsiaTheme="minorEastAsia"/>
                <w:szCs w:val="21"/>
              </w:rPr>
            </w:pPr>
            <w:r>
              <w:rPr>
                <w:rFonts w:asciiTheme="minorEastAsia" w:hAnsiTheme="minorEastAsia" w:eastAsiaTheme="minorEastAsia"/>
                <w:szCs w:val="21"/>
              </w:rPr>
              <w:t>F</w:t>
            </w:r>
            <w:r>
              <w:rPr>
                <w:rFonts w:hint="eastAsia" w:asciiTheme="minorEastAsia" w:hAnsiTheme="minorEastAsia" w:eastAsiaTheme="minorEastAsia"/>
                <w:szCs w:val="21"/>
              </w:rPr>
              <w:t>：</w:t>
            </w:r>
            <w:r>
              <w:rPr>
                <w:rFonts w:asciiTheme="minorEastAsia" w:hAnsiTheme="minorEastAsia" w:eastAsiaTheme="minorEastAsia"/>
                <w:szCs w:val="21"/>
              </w:rPr>
              <w:t>CCGCTGGCTTGTACTCCA</w:t>
            </w:r>
            <w:r>
              <w:rPr>
                <w:rFonts w:asciiTheme="minorEastAsia" w:hAnsiTheme="minorEastAsia" w:eastAsiaTheme="minorEastAsia"/>
                <w:szCs w:val="21"/>
              </w:rPr>
              <w:br w:type="textWrapping"/>
            </w:r>
            <w:r>
              <w:rPr>
                <w:rFonts w:asciiTheme="minorEastAsia" w:hAnsiTheme="minorEastAsia" w:eastAsiaTheme="minorEastAsia"/>
                <w:szCs w:val="21"/>
              </w:rPr>
              <w:t>R</w:t>
            </w:r>
            <w:r>
              <w:rPr>
                <w:rFonts w:hint="eastAsia" w:asciiTheme="minorEastAsia" w:hAnsiTheme="minorEastAsia" w:eastAsiaTheme="minorEastAsia"/>
                <w:szCs w:val="21"/>
              </w:rPr>
              <w:t>：</w:t>
            </w:r>
            <w:r>
              <w:rPr>
                <w:rFonts w:asciiTheme="minorEastAsia" w:hAnsiTheme="minorEastAsia" w:eastAsiaTheme="minorEastAsia"/>
                <w:szCs w:val="21"/>
              </w:rPr>
              <w:t>CCCCACAAGATTAACGGCT</w:t>
            </w:r>
          </w:p>
        </w:tc>
      </w:tr>
      <w:tr w14:paraId="13D52DE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983" w:type="dxa"/>
            <w:vAlign w:val="center"/>
          </w:tcPr>
          <w:p w14:paraId="4A8EB8D7">
            <w:pPr>
              <w:widowControl/>
              <w:spacing w:line="240" w:lineRule="exact"/>
              <w:jc w:val="center"/>
              <w:rPr>
                <w:rFonts w:hint="eastAsia" w:asciiTheme="minorEastAsia" w:hAnsiTheme="minorEastAsia" w:eastAsiaTheme="minorEastAsia"/>
                <w:szCs w:val="21"/>
              </w:rPr>
            </w:pPr>
            <w:r>
              <w:rPr>
                <w:rFonts w:asciiTheme="minorEastAsia" w:hAnsiTheme="minorEastAsia" w:eastAsiaTheme="minorEastAsia"/>
                <w:szCs w:val="21"/>
              </w:rPr>
              <w:t>WP59</w:t>
            </w:r>
          </w:p>
        </w:tc>
        <w:tc>
          <w:tcPr>
            <w:tcW w:w="1275" w:type="dxa"/>
            <w:vAlign w:val="center"/>
          </w:tcPr>
          <w:p w14:paraId="6055F508">
            <w:pPr>
              <w:widowControl/>
              <w:spacing w:line="240" w:lineRule="exact"/>
              <w:jc w:val="center"/>
              <w:rPr>
                <w:rFonts w:hint="eastAsia" w:asciiTheme="minorEastAsia" w:hAnsiTheme="minorEastAsia" w:eastAsiaTheme="minorEastAsia"/>
                <w:szCs w:val="21"/>
              </w:rPr>
            </w:pPr>
            <w:r>
              <w:rPr>
                <w:rFonts w:asciiTheme="minorEastAsia" w:hAnsiTheme="minorEastAsia" w:eastAsiaTheme="minorEastAsia"/>
                <w:szCs w:val="21"/>
              </w:rPr>
              <w:t>C1B705</w:t>
            </w:r>
          </w:p>
        </w:tc>
        <w:tc>
          <w:tcPr>
            <w:tcW w:w="1276" w:type="dxa"/>
            <w:vAlign w:val="center"/>
          </w:tcPr>
          <w:p w14:paraId="5CA62772">
            <w:pPr>
              <w:widowControl/>
              <w:spacing w:line="240" w:lineRule="exact"/>
              <w:jc w:val="center"/>
              <w:rPr>
                <w:rFonts w:hint="eastAsia" w:asciiTheme="minorEastAsia" w:hAnsiTheme="minorEastAsia" w:eastAsiaTheme="minorEastAsia"/>
                <w:szCs w:val="21"/>
              </w:rPr>
            </w:pPr>
            <w:r>
              <w:rPr>
                <w:rFonts w:asciiTheme="minorEastAsia" w:hAnsiTheme="minorEastAsia" w:eastAsiaTheme="minorEastAsia"/>
                <w:szCs w:val="21"/>
              </w:rPr>
              <w:t>1B</w:t>
            </w:r>
          </w:p>
        </w:tc>
        <w:tc>
          <w:tcPr>
            <w:tcW w:w="4547" w:type="dxa"/>
            <w:vAlign w:val="center"/>
          </w:tcPr>
          <w:p w14:paraId="69343B55">
            <w:pPr>
              <w:rPr>
                <w:rFonts w:hint="eastAsia" w:asciiTheme="minorEastAsia" w:hAnsiTheme="minorEastAsia" w:eastAsiaTheme="minorEastAsia"/>
                <w:szCs w:val="21"/>
              </w:rPr>
            </w:pPr>
            <w:r>
              <w:rPr>
                <w:rFonts w:asciiTheme="minorEastAsia" w:hAnsiTheme="minorEastAsia" w:eastAsiaTheme="minorEastAsia"/>
                <w:szCs w:val="21"/>
              </w:rPr>
              <w:t>F</w:t>
            </w:r>
            <w:r>
              <w:rPr>
                <w:rFonts w:hint="eastAsia" w:asciiTheme="minorEastAsia" w:hAnsiTheme="minorEastAsia" w:eastAsiaTheme="minorEastAsia"/>
                <w:szCs w:val="21"/>
              </w:rPr>
              <w:t>：</w:t>
            </w:r>
            <w:r>
              <w:rPr>
                <w:rFonts w:asciiTheme="minorEastAsia" w:hAnsiTheme="minorEastAsia" w:eastAsiaTheme="minorEastAsia"/>
                <w:szCs w:val="21"/>
              </w:rPr>
              <w:t>GGTGGCACTTGCATCTCA</w:t>
            </w:r>
            <w:r>
              <w:rPr>
                <w:rFonts w:asciiTheme="minorEastAsia" w:hAnsiTheme="minorEastAsia" w:eastAsiaTheme="minorEastAsia"/>
                <w:szCs w:val="21"/>
              </w:rPr>
              <w:br w:type="textWrapping"/>
            </w:r>
            <w:r>
              <w:rPr>
                <w:rFonts w:asciiTheme="minorEastAsia" w:hAnsiTheme="minorEastAsia" w:eastAsiaTheme="minorEastAsia"/>
                <w:szCs w:val="21"/>
              </w:rPr>
              <w:t>R</w:t>
            </w:r>
            <w:r>
              <w:rPr>
                <w:rFonts w:hint="eastAsia" w:asciiTheme="minorEastAsia" w:hAnsiTheme="minorEastAsia" w:eastAsiaTheme="minorEastAsia"/>
                <w:szCs w:val="21"/>
              </w:rPr>
              <w:t>：</w:t>
            </w:r>
            <w:r>
              <w:rPr>
                <w:rFonts w:asciiTheme="minorEastAsia" w:hAnsiTheme="minorEastAsia" w:eastAsiaTheme="minorEastAsia"/>
                <w:szCs w:val="21"/>
              </w:rPr>
              <w:t>AATTCCGAACGGAGGGAG</w:t>
            </w:r>
          </w:p>
        </w:tc>
      </w:tr>
      <w:tr w14:paraId="6DE3241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983" w:type="dxa"/>
            <w:vAlign w:val="center"/>
          </w:tcPr>
          <w:p w14:paraId="744DF032">
            <w:pPr>
              <w:widowControl/>
              <w:spacing w:line="240" w:lineRule="exact"/>
              <w:jc w:val="center"/>
              <w:rPr>
                <w:rFonts w:hint="eastAsia" w:asciiTheme="minorEastAsia" w:hAnsiTheme="minorEastAsia" w:eastAsiaTheme="minorEastAsia"/>
                <w:szCs w:val="21"/>
              </w:rPr>
            </w:pPr>
            <w:r>
              <w:rPr>
                <w:rFonts w:asciiTheme="minorEastAsia" w:hAnsiTheme="minorEastAsia" w:eastAsiaTheme="minorEastAsia"/>
                <w:szCs w:val="21"/>
              </w:rPr>
              <w:t>WP60</w:t>
            </w:r>
          </w:p>
        </w:tc>
        <w:tc>
          <w:tcPr>
            <w:tcW w:w="1275" w:type="dxa"/>
            <w:vAlign w:val="center"/>
          </w:tcPr>
          <w:p w14:paraId="6D0497BC">
            <w:pPr>
              <w:widowControl/>
              <w:spacing w:line="240" w:lineRule="exact"/>
              <w:jc w:val="center"/>
              <w:rPr>
                <w:rFonts w:hint="eastAsia" w:asciiTheme="minorEastAsia" w:hAnsiTheme="minorEastAsia" w:eastAsiaTheme="minorEastAsia"/>
                <w:szCs w:val="21"/>
              </w:rPr>
            </w:pPr>
            <w:r>
              <w:rPr>
                <w:rFonts w:asciiTheme="minorEastAsia" w:hAnsiTheme="minorEastAsia" w:eastAsiaTheme="minorEastAsia"/>
                <w:szCs w:val="21"/>
              </w:rPr>
              <w:t>C2B749</w:t>
            </w:r>
          </w:p>
        </w:tc>
        <w:tc>
          <w:tcPr>
            <w:tcW w:w="1276" w:type="dxa"/>
            <w:vAlign w:val="center"/>
          </w:tcPr>
          <w:p w14:paraId="643E04F3">
            <w:pPr>
              <w:widowControl/>
              <w:spacing w:line="240" w:lineRule="exact"/>
              <w:jc w:val="center"/>
              <w:rPr>
                <w:rFonts w:hint="eastAsia" w:asciiTheme="minorEastAsia" w:hAnsiTheme="minorEastAsia" w:eastAsiaTheme="minorEastAsia"/>
                <w:szCs w:val="21"/>
              </w:rPr>
            </w:pPr>
            <w:r>
              <w:rPr>
                <w:rFonts w:asciiTheme="minorEastAsia" w:hAnsiTheme="minorEastAsia" w:eastAsiaTheme="minorEastAsia"/>
                <w:szCs w:val="21"/>
              </w:rPr>
              <w:t>2B</w:t>
            </w:r>
          </w:p>
        </w:tc>
        <w:tc>
          <w:tcPr>
            <w:tcW w:w="4547" w:type="dxa"/>
            <w:vAlign w:val="center"/>
          </w:tcPr>
          <w:p w14:paraId="493ABFF6">
            <w:pPr>
              <w:rPr>
                <w:rFonts w:hint="eastAsia" w:asciiTheme="minorEastAsia" w:hAnsiTheme="minorEastAsia" w:eastAsiaTheme="minorEastAsia"/>
                <w:szCs w:val="21"/>
              </w:rPr>
            </w:pPr>
            <w:r>
              <w:rPr>
                <w:rFonts w:asciiTheme="minorEastAsia" w:hAnsiTheme="minorEastAsia" w:eastAsiaTheme="minorEastAsia"/>
                <w:szCs w:val="21"/>
              </w:rPr>
              <w:t>F</w:t>
            </w:r>
            <w:r>
              <w:rPr>
                <w:rFonts w:hint="eastAsia" w:asciiTheme="minorEastAsia" w:hAnsiTheme="minorEastAsia" w:eastAsiaTheme="minorEastAsia"/>
                <w:szCs w:val="21"/>
              </w:rPr>
              <w:t>：</w:t>
            </w:r>
            <w:r>
              <w:rPr>
                <w:rFonts w:asciiTheme="minorEastAsia" w:hAnsiTheme="minorEastAsia" w:eastAsiaTheme="minorEastAsia"/>
                <w:szCs w:val="21"/>
              </w:rPr>
              <w:t>GAAAAGAGGCTGGGAGGC</w:t>
            </w:r>
            <w:r>
              <w:rPr>
                <w:rFonts w:asciiTheme="minorEastAsia" w:hAnsiTheme="minorEastAsia" w:eastAsiaTheme="minorEastAsia"/>
                <w:szCs w:val="21"/>
              </w:rPr>
              <w:br w:type="textWrapping"/>
            </w:r>
            <w:r>
              <w:rPr>
                <w:rFonts w:asciiTheme="minorEastAsia" w:hAnsiTheme="minorEastAsia" w:eastAsiaTheme="minorEastAsia"/>
                <w:szCs w:val="21"/>
              </w:rPr>
              <w:t>R</w:t>
            </w:r>
            <w:r>
              <w:rPr>
                <w:rFonts w:hint="eastAsia" w:asciiTheme="minorEastAsia" w:hAnsiTheme="minorEastAsia" w:eastAsiaTheme="minorEastAsia"/>
                <w:szCs w:val="21"/>
              </w:rPr>
              <w:t>：</w:t>
            </w:r>
            <w:r>
              <w:rPr>
                <w:rFonts w:asciiTheme="minorEastAsia" w:hAnsiTheme="minorEastAsia" w:eastAsiaTheme="minorEastAsia"/>
                <w:szCs w:val="21"/>
              </w:rPr>
              <w:t>TCGATGCAAGGATGGAGAG</w:t>
            </w:r>
          </w:p>
        </w:tc>
      </w:tr>
      <w:tr w14:paraId="49C96A8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983" w:type="dxa"/>
            <w:vAlign w:val="center"/>
          </w:tcPr>
          <w:p w14:paraId="3DECA3DB">
            <w:pPr>
              <w:widowControl/>
              <w:spacing w:line="240" w:lineRule="exact"/>
              <w:jc w:val="center"/>
              <w:rPr>
                <w:rFonts w:hint="eastAsia" w:asciiTheme="minorEastAsia" w:hAnsiTheme="minorEastAsia" w:eastAsiaTheme="minorEastAsia"/>
                <w:szCs w:val="21"/>
              </w:rPr>
            </w:pPr>
            <w:r>
              <w:rPr>
                <w:rFonts w:asciiTheme="minorEastAsia" w:hAnsiTheme="minorEastAsia" w:eastAsiaTheme="minorEastAsia"/>
                <w:szCs w:val="21"/>
              </w:rPr>
              <w:t>WP61</w:t>
            </w:r>
          </w:p>
        </w:tc>
        <w:tc>
          <w:tcPr>
            <w:tcW w:w="1275" w:type="dxa"/>
            <w:vAlign w:val="center"/>
          </w:tcPr>
          <w:p w14:paraId="3A56DB35">
            <w:pPr>
              <w:widowControl/>
              <w:spacing w:line="240" w:lineRule="exact"/>
              <w:jc w:val="center"/>
              <w:rPr>
                <w:rFonts w:hint="eastAsia" w:asciiTheme="minorEastAsia" w:hAnsiTheme="minorEastAsia" w:eastAsiaTheme="minorEastAsia"/>
                <w:szCs w:val="21"/>
              </w:rPr>
            </w:pPr>
            <w:r>
              <w:rPr>
                <w:rFonts w:asciiTheme="minorEastAsia" w:hAnsiTheme="minorEastAsia" w:eastAsiaTheme="minorEastAsia"/>
                <w:szCs w:val="21"/>
              </w:rPr>
              <w:t>C4B1027</w:t>
            </w:r>
          </w:p>
        </w:tc>
        <w:tc>
          <w:tcPr>
            <w:tcW w:w="1276" w:type="dxa"/>
            <w:vAlign w:val="center"/>
          </w:tcPr>
          <w:p w14:paraId="31244125">
            <w:pPr>
              <w:widowControl/>
              <w:spacing w:line="240" w:lineRule="exact"/>
              <w:jc w:val="center"/>
              <w:rPr>
                <w:rFonts w:hint="eastAsia" w:asciiTheme="minorEastAsia" w:hAnsiTheme="minorEastAsia" w:eastAsiaTheme="minorEastAsia"/>
                <w:szCs w:val="21"/>
              </w:rPr>
            </w:pPr>
            <w:r>
              <w:rPr>
                <w:rFonts w:asciiTheme="minorEastAsia" w:hAnsiTheme="minorEastAsia" w:eastAsiaTheme="minorEastAsia"/>
                <w:szCs w:val="21"/>
              </w:rPr>
              <w:t>4B</w:t>
            </w:r>
          </w:p>
        </w:tc>
        <w:tc>
          <w:tcPr>
            <w:tcW w:w="4547" w:type="dxa"/>
            <w:vAlign w:val="center"/>
          </w:tcPr>
          <w:p w14:paraId="00334422">
            <w:pPr>
              <w:rPr>
                <w:rFonts w:hint="eastAsia" w:asciiTheme="minorEastAsia" w:hAnsiTheme="minorEastAsia" w:eastAsiaTheme="minorEastAsia"/>
                <w:szCs w:val="21"/>
              </w:rPr>
            </w:pPr>
            <w:r>
              <w:rPr>
                <w:rFonts w:asciiTheme="minorEastAsia" w:hAnsiTheme="minorEastAsia" w:eastAsiaTheme="minorEastAsia"/>
                <w:szCs w:val="21"/>
              </w:rPr>
              <w:t>F</w:t>
            </w:r>
            <w:r>
              <w:rPr>
                <w:rFonts w:hint="eastAsia" w:asciiTheme="minorEastAsia" w:hAnsiTheme="minorEastAsia" w:eastAsiaTheme="minorEastAsia"/>
                <w:szCs w:val="21"/>
              </w:rPr>
              <w:t>：</w:t>
            </w:r>
            <w:r>
              <w:rPr>
                <w:rFonts w:asciiTheme="minorEastAsia" w:hAnsiTheme="minorEastAsia" w:eastAsiaTheme="minorEastAsia"/>
                <w:szCs w:val="21"/>
              </w:rPr>
              <w:t>TCCAACCCTCCAACGAAA</w:t>
            </w:r>
            <w:r>
              <w:rPr>
                <w:rFonts w:asciiTheme="minorEastAsia" w:hAnsiTheme="minorEastAsia" w:eastAsiaTheme="minorEastAsia"/>
                <w:szCs w:val="21"/>
              </w:rPr>
              <w:br w:type="textWrapping"/>
            </w:r>
            <w:r>
              <w:rPr>
                <w:rFonts w:asciiTheme="minorEastAsia" w:hAnsiTheme="minorEastAsia" w:eastAsiaTheme="minorEastAsia"/>
                <w:szCs w:val="21"/>
              </w:rPr>
              <w:t>R</w:t>
            </w:r>
            <w:r>
              <w:rPr>
                <w:rFonts w:hint="eastAsia" w:asciiTheme="minorEastAsia" w:hAnsiTheme="minorEastAsia" w:eastAsiaTheme="minorEastAsia"/>
                <w:szCs w:val="21"/>
              </w:rPr>
              <w:t>：</w:t>
            </w:r>
            <w:r>
              <w:rPr>
                <w:rFonts w:asciiTheme="minorEastAsia" w:hAnsiTheme="minorEastAsia" w:eastAsiaTheme="minorEastAsia"/>
                <w:szCs w:val="21"/>
              </w:rPr>
              <w:t>ACTGCACTTCCTCGGCAC</w:t>
            </w:r>
          </w:p>
        </w:tc>
      </w:tr>
      <w:tr w14:paraId="5F1D1EE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983" w:type="dxa"/>
            <w:vAlign w:val="center"/>
          </w:tcPr>
          <w:p w14:paraId="4F095E6B">
            <w:pPr>
              <w:widowControl/>
              <w:spacing w:line="240" w:lineRule="exact"/>
              <w:jc w:val="center"/>
              <w:rPr>
                <w:rFonts w:hint="eastAsia" w:asciiTheme="minorEastAsia" w:hAnsiTheme="minorEastAsia" w:eastAsiaTheme="minorEastAsia"/>
                <w:szCs w:val="21"/>
              </w:rPr>
            </w:pPr>
            <w:r>
              <w:rPr>
                <w:rFonts w:asciiTheme="minorEastAsia" w:hAnsiTheme="minorEastAsia" w:eastAsiaTheme="minorEastAsia"/>
                <w:szCs w:val="21"/>
              </w:rPr>
              <w:t>WP62</w:t>
            </w:r>
          </w:p>
        </w:tc>
        <w:tc>
          <w:tcPr>
            <w:tcW w:w="1275" w:type="dxa"/>
            <w:vAlign w:val="center"/>
          </w:tcPr>
          <w:p w14:paraId="357803C4">
            <w:pPr>
              <w:widowControl/>
              <w:spacing w:line="240" w:lineRule="exact"/>
              <w:jc w:val="center"/>
              <w:rPr>
                <w:rFonts w:hint="eastAsia" w:asciiTheme="minorEastAsia" w:hAnsiTheme="minorEastAsia" w:eastAsiaTheme="minorEastAsia"/>
                <w:szCs w:val="21"/>
              </w:rPr>
            </w:pPr>
            <w:r>
              <w:rPr>
                <w:rFonts w:asciiTheme="minorEastAsia" w:hAnsiTheme="minorEastAsia" w:eastAsiaTheme="minorEastAsia"/>
                <w:szCs w:val="21"/>
              </w:rPr>
              <w:t>C5D1569</w:t>
            </w:r>
          </w:p>
        </w:tc>
        <w:tc>
          <w:tcPr>
            <w:tcW w:w="1276" w:type="dxa"/>
            <w:vAlign w:val="center"/>
          </w:tcPr>
          <w:p w14:paraId="58354853">
            <w:pPr>
              <w:widowControl/>
              <w:spacing w:line="240" w:lineRule="exact"/>
              <w:jc w:val="center"/>
              <w:rPr>
                <w:rFonts w:hint="eastAsia" w:asciiTheme="minorEastAsia" w:hAnsiTheme="minorEastAsia" w:eastAsiaTheme="minorEastAsia"/>
                <w:szCs w:val="21"/>
              </w:rPr>
            </w:pPr>
            <w:r>
              <w:rPr>
                <w:rFonts w:asciiTheme="minorEastAsia" w:hAnsiTheme="minorEastAsia" w:eastAsiaTheme="minorEastAsia"/>
                <w:szCs w:val="21"/>
              </w:rPr>
              <w:t>5D</w:t>
            </w:r>
          </w:p>
        </w:tc>
        <w:tc>
          <w:tcPr>
            <w:tcW w:w="4547" w:type="dxa"/>
            <w:vAlign w:val="center"/>
          </w:tcPr>
          <w:p w14:paraId="04A8E9C7">
            <w:pPr>
              <w:rPr>
                <w:rFonts w:hint="eastAsia" w:asciiTheme="minorEastAsia" w:hAnsiTheme="minorEastAsia" w:eastAsiaTheme="minorEastAsia"/>
                <w:szCs w:val="21"/>
              </w:rPr>
            </w:pPr>
            <w:r>
              <w:rPr>
                <w:rFonts w:asciiTheme="minorEastAsia" w:hAnsiTheme="minorEastAsia" w:eastAsiaTheme="minorEastAsia"/>
                <w:szCs w:val="21"/>
              </w:rPr>
              <w:t>F</w:t>
            </w:r>
            <w:r>
              <w:rPr>
                <w:rFonts w:hint="eastAsia" w:asciiTheme="minorEastAsia" w:hAnsiTheme="minorEastAsia" w:eastAsiaTheme="minorEastAsia"/>
                <w:szCs w:val="21"/>
              </w:rPr>
              <w:t>：</w:t>
            </w:r>
            <w:r>
              <w:rPr>
                <w:rFonts w:asciiTheme="minorEastAsia" w:hAnsiTheme="minorEastAsia" w:eastAsiaTheme="minorEastAsia"/>
                <w:szCs w:val="21"/>
              </w:rPr>
              <w:t>AGCCATTGGAGAAAGGGG</w:t>
            </w:r>
            <w:r>
              <w:rPr>
                <w:rFonts w:asciiTheme="minorEastAsia" w:hAnsiTheme="minorEastAsia" w:eastAsiaTheme="minorEastAsia"/>
                <w:szCs w:val="21"/>
              </w:rPr>
              <w:br w:type="textWrapping"/>
            </w:r>
            <w:r>
              <w:rPr>
                <w:rFonts w:asciiTheme="minorEastAsia" w:hAnsiTheme="minorEastAsia" w:eastAsiaTheme="minorEastAsia"/>
                <w:szCs w:val="21"/>
              </w:rPr>
              <w:t>R</w:t>
            </w:r>
            <w:r>
              <w:rPr>
                <w:rFonts w:hint="eastAsia" w:asciiTheme="minorEastAsia" w:hAnsiTheme="minorEastAsia" w:eastAsiaTheme="minorEastAsia"/>
                <w:szCs w:val="21"/>
              </w:rPr>
              <w:t>：</w:t>
            </w:r>
            <w:r>
              <w:rPr>
                <w:rFonts w:asciiTheme="minorEastAsia" w:hAnsiTheme="minorEastAsia" w:eastAsiaTheme="minorEastAsia"/>
                <w:szCs w:val="21"/>
              </w:rPr>
              <w:t>TAGCTTGGCCTGGCTTTG</w:t>
            </w:r>
          </w:p>
        </w:tc>
      </w:tr>
      <w:tr w14:paraId="6948BD0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983" w:type="dxa"/>
            <w:vAlign w:val="center"/>
          </w:tcPr>
          <w:p w14:paraId="7B386DAB">
            <w:pPr>
              <w:widowControl/>
              <w:spacing w:line="240" w:lineRule="exact"/>
              <w:jc w:val="center"/>
              <w:rPr>
                <w:rFonts w:hint="eastAsia" w:asciiTheme="minorEastAsia" w:hAnsiTheme="minorEastAsia" w:eastAsiaTheme="minorEastAsia"/>
                <w:szCs w:val="21"/>
              </w:rPr>
            </w:pPr>
            <w:r>
              <w:rPr>
                <w:rFonts w:asciiTheme="minorEastAsia" w:hAnsiTheme="minorEastAsia" w:eastAsiaTheme="minorEastAsia"/>
                <w:szCs w:val="21"/>
              </w:rPr>
              <w:t>WP63</w:t>
            </w:r>
          </w:p>
        </w:tc>
        <w:tc>
          <w:tcPr>
            <w:tcW w:w="1275" w:type="dxa"/>
            <w:vAlign w:val="center"/>
          </w:tcPr>
          <w:p w14:paraId="3ED437D3">
            <w:pPr>
              <w:widowControl/>
              <w:spacing w:line="240" w:lineRule="exact"/>
              <w:jc w:val="center"/>
              <w:rPr>
                <w:rFonts w:hint="eastAsia" w:asciiTheme="minorEastAsia" w:hAnsiTheme="minorEastAsia" w:eastAsiaTheme="minorEastAsia"/>
                <w:szCs w:val="21"/>
              </w:rPr>
            </w:pPr>
            <w:r>
              <w:rPr>
                <w:rFonts w:asciiTheme="minorEastAsia" w:hAnsiTheme="minorEastAsia" w:eastAsiaTheme="minorEastAsia"/>
                <w:szCs w:val="21"/>
              </w:rPr>
              <w:t>DuPw217</w:t>
            </w:r>
          </w:p>
        </w:tc>
        <w:tc>
          <w:tcPr>
            <w:tcW w:w="1276" w:type="dxa"/>
            <w:vAlign w:val="center"/>
          </w:tcPr>
          <w:p w14:paraId="6E6E797C">
            <w:pPr>
              <w:widowControl/>
              <w:spacing w:line="240" w:lineRule="exact"/>
              <w:jc w:val="center"/>
              <w:rPr>
                <w:rFonts w:hint="eastAsia" w:asciiTheme="minorEastAsia" w:hAnsiTheme="minorEastAsia" w:eastAsiaTheme="minorEastAsia"/>
                <w:szCs w:val="21"/>
              </w:rPr>
            </w:pPr>
            <w:r>
              <w:rPr>
                <w:rFonts w:asciiTheme="minorEastAsia" w:hAnsiTheme="minorEastAsia" w:eastAsiaTheme="minorEastAsia"/>
                <w:szCs w:val="21"/>
              </w:rPr>
              <w:t>6B</w:t>
            </w:r>
          </w:p>
        </w:tc>
        <w:tc>
          <w:tcPr>
            <w:tcW w:w="4547" w:type="dxa"/>
            <w:vAlign w:val="center"/>
          </w:tcPr>
          <w:p w14:paraId="2CD45835">
            <w:pPr>
              <w:rPr>
                <w:rFonts w:hint="eastAsia" w:asciiTheme="minorEastAsia" w:hAnsiTheme="minorEastAsia" w:eastAsiaTheme="minorEastAsia"/>
                <w:szCs w:val="21"/>
              </w:rPr>
            </w:pPr>
            <w:r>
              <w:rPr>
                <w:rFonts w:asciiTheme="minorEastAsia" w:hAnsiTheme="minorEastAsia" w:eastAsiaTheme="minorEastAsia"/>
                <w:szCs w:val="21"/>
              </w:rPr>
              <w:t>F</w:t>
            </w:r>
            <w:r>
              <w:rPr>
                <w:rFonts w:hint="eastAsia" w:asciiTheme="minorEastAsia" w:hAnsiTheme="minorEastAsia" w:eastAsiaTheme="minorEastAsia"/>
                <w:szCs w:val="21"/>
              </w:rPr>
              <w:t>：</w:t>
            </w:r>
            <w:r>
              <w:rPr>
                <w:rFonts w:asciiTheme="minorEastAsia" w:hAnsiTheme="minorEastAsia" w:eastAsiaTheme="minorEastAsia"/>
                <w:szCs w:val="21"/>
              </w:rPr>
              <w:t>CGAATTACACTTCCTTCTTCCG</w:t>
            </w:r>
            <w:r>
              <w:rPr>
                <w:rFonts w:asciiTheme="minorEastAsia" w:hAnsiTheme="minorEastAsia" w:eastAsiaTheme="minorEastAsia"/>
                <w:szCs w:val="21"/>
              </w:rPr>
              <w:br w:type="textWrapping"/>
            </w:r>
            <w:r>
              <w:rPr>
                <w:rFonts w:asciiTheme="minorEastAsia" w:hAnsiTheme="minorEastAsia" w:eastAsiaTheme="minorEastAsia"/>
                <w:szCs w:val="21"/>
              </w:rPr>
              <w:t>R</w:t>
            </w:r>
            <w:r>
              <w:rPr>
                <w:rFonts w:hint="eastAsia" w:asciiTheme="minorEastAsia" w:hAnsiTheme="minorEastAsia" w:eastAsiaTheme="minorEastAsia"/>
                <w:szCs w:val="21"/>
              </w:rPr>
              <w:t>：</w:t>
            </w:r>
            <w:r>
              <w:rPr>
                <w:rFonts w:asciiTheme="minorEastAsia" w:hAnsiTheme="minorEastAsia" w:eastAsiaTheme="minorEastAsia"/>
                <w:szCs w:val="21"/>
              </w:rPr>
              <w:t>CGAGCGTGTCTAACAAGTGC</w:t>
            </w:r>
          </w:p>
        </w:tc>
      </w:tr>
    </w:tbl>
    <w:p w14:paraId="1FAA451D">
      <w:pPr>
        <w:pStyle w:val="57"/>
        <w:numPr>
          <w:ilvl w:val="1"/>
          <w:numId w:val="18"/>
        </w:numPr>
        <w:jc w:val="both"/>
      </w:pPr>
      <w:bookmarkStart w:id="189" w:name="_Toc42319414"/>
      <w:r>
        <w:rPr>
          <w:rFonts w:hint="eastAsia"/>
        </w:rPr>
        <w:t>样品</w:t>
      </w:r>
      <w:bookmarkEnd w:id="189"/>
    </w:p>
    <w:p w14:paraId="622A2314">
      <w:pPr>
        <w:pStyle w:val="56"/>
        <w:numPr>
          <w:ilvl w:val="0"/>
          <w:numId w:val="0"/>
        </w:numPr>
        <w:autoSpaceDE w:val="0"/>
        <w:spacing w:before="156" w:after="156"/>
        <w:rPr>
          <w:rFonts w:ascii="Times New Roman" w:eastAsia="宋体"/>
        </w:rPr>
      </w:pPr>
      <w:r>
        <w:rPr>
          <w:rFonts w:hint="eastAsia" w:ascii="宋体" w:hAnsi="宋体" w:eastAsia="宋体"/>
        </w:rPr>
        <w:t>6.4.1送检样品为种子，重量应不低于5</w:t>
      </w:r>
      <w:r>
        <w:rPr>
          <w:rFonts w:ascii="宋体" w:hAnsi="宋体" w:eastAsia="宋体"/>
        </w:rPr>
        <w:t>0g</w:t>
      </w:r>
      <w:r>
        <w:rPr>
          <w:rFonts w:hint="eastAsia" w:ascii="宋体" w:hAnsi="宋体" w:eastAsia="宋体"/>
        </w:rPr>
        <w:t>。</w:t>
      </w:r>
    </w:p>
    <w:p w14:paraId="0590A34A">
      <w:pPr>
        <w:pStyle w:val="56"/>
        <w:numPr>
          <w:ilvl w:val="0"/>
          <w:numId w:val="0"/>
        </w:numPr>
        <w:spacing w:before="156" w:after="156"/>
      </w:pPr>
      <w:r>
        <w:rPr>
          <w:rFonts w:hint="eastAsia" w:ascii="宋体" w:hAnsi="宋体" w:eastAsia="宋体" w:cs="宋体"/>
        </w:rPr>
        <w:t>6.4.2从送</w:t>
      </w:r>
      <w:r>
        <w:rPr>
          <w:rFonts w:hint="eastAsia" w:ascii="宋体" w:hAnsi="宋体" w:eastAsia="宋体"/>
        </w:rPr>
        <w:t>检</w:t>
      </w:r>
      <w:r>
        <w:rPr>
          <w:rFonts w:hint="eastAsia" w:ascii="宋体" w:hAnsi="宋体" w:eastAsia="宋体" w:cs="宋体"/>
        </w:rPr>
        <w:t>样品中随机分取规定数量的试样，试样的分取符合GB/T 3543.2 的规定。送验样品可以是种子、胚芽、幼苗、叶片等组织或器官。试样不少于30个个体，采用混合样和个体结合检测。</w:t>
      </w:r>
    </w:p>
    <w:p w14:paraId="18D50C60">
      <w:pPr>
        <w:pStyle w:val="106"/>
        <w:autoSpaceDE w:val="0"/>
        <w:outlineLvl w:val="0"/>
        <w:rPr>
          <w:rFonts w:hint="eastAsia" w:hAnsi="黑体"/>
        </w:rPr>
      </w:pPr>
      <w:bookmarkStart w:id="190" w:name="_Toc48914008"/>
      <w:bookmarkStart w:id="191" w:name="_Toc42319431"/>
      <w:bookmarkStart w:id="192" w:name="_Toc42319415"/>
      <w:bookmarkStart w:id="193" w:name="_Toc48915282"/>
      <w:bookmarkStart w:id="194" w:name="_Toc48912328"/>
      <w:bookmarkStart w:id="195" w:name="_Toc42332596"/>
      <w:bookmarkStart w:id="196" w:name="_Toc48910765"/>
      <w:bookmarkStart w:id="197" w:name="_Toc48891970"/>
      <w:bookmarkStart w:id="198" w:name="_Toc44578858"/>
      <w:bookmarkStart w:id="199" w:name="_Toc48896659"/>
      <w:bookmarkStart w:id="200" w:name="_Toc42584818"/>
      <w:bookmarkStart w:id="201" w:name="_Toc44579001"/>
      <w:bookmarkStart w:id="202" w:name="_Toc47457298"/>
      <w:bookmarkStart w:id="203" w:name="_Toc42468244"/>
      <w:r>
        <w:rPr>
          <w:rFonts w:hint="eastAsia" w:hAnsi="黑体"/>
        </w:rPr>
        <w:t>仪器设备、试剂和溶液配制</w:t>
      </w:r>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p>
    <w:p w14:paraId="40488515">
      <w:pPr>
        <w:pStyle w:val="57"/>
        <w:numPr>
          <w:ilvl w:val="0"/>
          <w:numId w:val="0"/>
        </w:numPr>
      </w:pPr>
      <w:r>
        <w:rPr>
          <w:rFonts w:hint="eastAsia"/>
        </w:rPr>
        <w:t xml:space="preserve">7.1 </w:t>
      </w:r>
      <w:bookmarkStart w:id="204" w:name="_Toc42319416"/>
      <w:r>
        <w:rPr>
          <w:rFonts w:hint="eastAsia"/>
        </w:rPr>
        <w:t>仪器设备</w:t>
      </w:r>
      <w:bookmarkEnd w:id="204"/>
    </w:p>
    <w:p w14:paraId="39265809">
      <w:pPr>
        <w:pStyle w:val="56"/>
        <w:numPr>
          <w:ilvl w:val="0"/>
          <w:numId w:val="0"/>
        </w:numPr>
        <w:spacing w:before="156" w:after="156"/>
      </w:pPr>
      <w:r>
        <w:rPr>
          <w:rFonts w:hint="eastAsia"/>
        </w:rPr>
        <w:t>7.1.1 DNA提取</w:t>
      </w:r>
    </w:p>
    <w:p w14:paraId="0F0C3035">
      <w:pPr>
        <w:pStyle w:val="23"/>
      </w:pPr>
      <w:r>
        <w:t>高速冷冻离心机、水浴锅或金属浴、紫外分光光度计、酸度计、组织研磨仪。</w:t>
      </w:r>
    </w:p>
    <w:p w14:paraId="61A21A0C">
      <w:pPr>
        <w:pStyle w:val="56"/>
        <w:numPr>
          <w:ilvl w:val="0"/>
          <w:numId w:val="0"/>
        </w:numPr>
        <w:spacing w:before="156" w:after="156"/>
      </w:pPr>
      <w:r>
        <w:rPr>
          <w:rFonts w:hint="eastAsia"/>
        </w:rPr>
        <w:t>7.1.2 PCR扩增</w:t>
      </w:r>
    </w:p>
    <w:p w14:paraId="22CE326D">
      <w:pPr>
        <w:pStyle w:val="23"/>
      </w:pPr>
      <w:r>
        <w:rPr>
          <w:rFonts w:hint="eastAsia"/>
        </w:rPr>
        <w:t>PCR扩增仪。</w:t>
      </w:r>
    </w:p>
    <w:p w14:paraId="5B7140EF">
      <w:pPr>
        <w:pStyle w:val="56"/>
        <w:numPr>
          <w:ilvl w:val="0"/>
          <w:numId w:val="0"/>
        </w:numPr>
        <w:spacing w:before="156" w:after="156"/>
      </w:pPr>
      <w:r>
        <w:rPr>
          <w:rFonts w:hint="eastAsia"/>
        </w:rPr>
        <w:t>7.1.3 电泳</w:t>
      </w:r>
    </w:p>
    <w:p w14:paraId="22D4F9A7">
      <w:pPr>
        <w:pStyle w:val="55"/>
        <w:numPr>
          <w:ilvl w:val="0"/>
          <w:numId w:val="0"/>
        </w:numPr>
        <w:spacing w:before="156" w:after="156"/>
      </w:pPr>
      <w:r>
        <w:rPr>
          <w:rFonts w:hint="eastAsia"/>
        </w:rPr>
        <w:t>7.1.3.1 毛细管电泳检测平台</w:t>
      </w:r>
    </w:p>
    <w:p w14:paraId="5F7A3390">
      <w:pPr>
        <w:pStyle w:val="23"/>
      </w:pPr>
      <w:r>
        <w:rPr>
          <w:rFonts w:hint="eastAsia"/>
        </w:rPr>
        <w:t>遗传分析仪。</w:t>
      </w:r>
    </w:p>
    <w:p w14:paraId="6E19087B">
      <w:pPr>
        <w:pStyle w:val="55"/>
        <w:numPr>
          <w:ilvl w:val="0"/>
          <w:numId w:val="0"/>
        </w:numPr>
        <w:spacing w:before="156" w:after="156"/>
      </w:pPr>
      <w:r>
        <w:rPr>
          <w:rFonts w:hint="eastAsia"/>
        </w:rPr>
        <w:t>7.1.3.2 变性PAGE垂直板电泳</w:t>
      </w:r>
    </w:p>
    <w:p w14:paraId="51674979">
      <w:pPr>
        <w:autoSpaceDE w:val="0"/>
        <w:ind w:firstLine="420"/>
        <w:rPr>
          <w:rFonts w:hint="eastAsia" w:ascii="宋体" w:hAnsi="宋体"/>
        </w:rPr>
      </w:pPr>
      <w:r>
        <w:rPr>
          <w:rFonts w:hint="eastAsia" w:ascii="宋体" w:hAnsi="宋体"/>
        </w:rPr>
        <w:t>高压电泳仪、垂直板电泳槽及配套的制胶附件、水平摇床、胶片观察灯、数码相机或凝胶成像系统。</w:t>
      </w:r>
    </w:p>
    <w:p w14:paraId="027A8B4A">
      <w:pPr>
        <w:pStyle w:val="56"/>
        <w:numPr>
          <w:ilvl w:val="0"/>
          <w:numId w:val="0"/>
        </w:numPr>
        <w:spacing w:before="156" w:after="156"/>
      </w:pPr>
      <w:r>
        <w:rPr>
          <w:rFonts w:hint="eastAsia"/>
        </w:rPr>
        <w:t>7.1.4</w:t>
      </w:r>
      <w:r>
        <w:t>其它器具</w:t>
      </w:r>
    </w:p>
    <w:p w14:paraId="323E51AD">
      <w:pPr>
        <w:pStyle w:val="23"/>
      </w:pPr>
      <w:r>
        <w:rPr>
          <w:rFonts w:hint="eastAsia"/>
        </w:rPr>
        <w:t>微量移液器、电子天平、高压灭菌锅、磁力搅拌器、冰箱、染色盒、制冰机、超纯水仪等。</w:t>
      </w:r>
    </w:p>
    <w:p w14:paraId="1BD031BE">
      <w:pPr>
        <w:pStyle w:val="57"/>
        <w:numPr>
          <w:ilvl w:val="0"/>
          <w:numId w:val="0"/>
        </w:numPr>
      </w:pPr>
      <w:bookmarkStart w:id="205" w:name="_Toc42319417"/>
      <w:r>
        <w:rPr>
          <w:rFonts w:hint="eastAsia"/>
        </w:rPr>
        <w:t>7.2 试剂</w:t>
      </w:r>
      <w:bookmarkEnd w:id="205"/>
    </w:p>
    <w:p w14:paraId="1D1112FA">
      <w:pPr>
        <w:pStyle w:val="56"/>
        <w:numPr>
          <w:ilvl w:val="0"/>
          <w:numId w:val="0"/>
        </w:numPr>
        <w:spacing w:before="156" w:after="156"/>
      </w:pPr>
      <w:r>
        <w:rPr>
          <w:rFonts w:hint="eastAsia"/>
        </w:rPr>
        <w:t>7.2.1 DNA提取</w:t>
      </w:r>
    </w:p>
    <w:p w14:paraId="3311C934">
      <w:pPr>
        <w:pStyle w:val="23"/>
        <w:rPr>
          <w:rFonts w:ascii="Times New Roman"/>
        </w:rPr>
      </w:pPr>
      <w:r>
        <w:rPr>
          <w:rFonts w:ascii="Times New Roman"/>
        </w:rPr>
        <w:t>CTAB、SDS、三氯甲烷、异戊醇、乙二胺四乙酸二钠（EDTA-Na</w:t>
      </w:r>
      <w:r>
        <w:rPr>
          <w:rFonts w:ascii="Times New Roman"/>
          <w:vertAlign w:val="subscript"/>
        </w:rPr>
        <w:t>2</w:t>
      </w:r>
      <w:r>
        <w:rPr>
          <w:rFonts w:ascii="Times New Roman"/>
          <w:color w:val="000000"/>
        </w:rPr>
        <w:t>·</w:t>
      </w:r>
      <w:r>
        <w:rPr>
          <w:rFonts w:ascii="Times New Roman"/>
        </w:rPr>
        <w:t>2H</w:t>
      </w:r>
      <w:r>
        <w:rPr>
          <w:rFonts w:ascii="Times New Roman"/>
          <w:vertAlign w:val="subscript"/>
        </w:rPr>
        <w:t>2</w:t>
      </w:r>
      <w:r>
        <w:rPr>
          <w:rFonts w:ascii="Times New Roman"/>
        </w:rPr>
        <w:t>O）、三羟甲基氨基甲烷（Tris-base）、盐酸、氢氧化钠、氯化钠、无水乙醇。</w:t>
      </w:r>
    </w:p>
    <w:p w14:paraId="4C609533">
      <w:pPr>
        <w:pStyle w:val="56"/>
        <w:numPr>
          <w:ilvl w:val="0"/>
          <w:numId w:val="0"/>
        </w:numPr>
        <w:spacing w:before="156" w:after="156"/>
      </w:pPr>
      <w:r>
        <w:rPr>
          <w:rFonts w:hint="eastAsia"/>
        </w:rPr>
        <w:t>7.2.2 PCR扩增</w:t>
      </w:r>
    </w:p>
    <w:p w14:paraId="3048A00B">
      <w:pPr>
        <w:autoSpaceDE w:val="0"/>
        <w:snapToGrid w:val="0"/>
        <w:ind w:firstLine="420" w:firstLineChars="200"/>
      </w:pPr>
      <w:r>
        <w:t>dNT</w:t>
      </w:r>
      <w:r>
        <w:rPr>
          <w:rFonts w:hint="eastAsia"/>
        </w:rPr>
        <w:t>P</w:t>
      </w:r>
      <w:r>
        <w:t>s</w:t>
      </w:r>
      <w:r>
        <w:rPr>
          <w:rFonts w:hAnsi="宋体"/>
        </w:rPr>
        <w:t>、</w:t>
      </w:r>
      <w:r>
        <w:rPr>
          <w:i/>
          <w:iCs/>
        </w:rPr>
        <w:t>Taq</w:t>
      </w:r>
      <w:r>
        <w:rPr>
          <w:rFonts w:hAnsi="宋体"/>
        </w:rPr>
        <w:t>酶、</w:t>
      </w:r>
      <w:r>
        <w:t>10×</w:t>
      </w:r>
      <w:r>
        <w:rPr>
          <w:rFonts w:hint="eastAsia"/>
        </w:rPr>
        <w:t>P</w:t>
      </w:r>
      <w:r>
        <w:t>CR Buffer</w:t>
      </w:r>
      <w:r>
        <w:rPr>
          <w:rFonts w:hAnsi="宋体"/>
        </w:rPr>
        <w:t>（含</w:t>
      </w:r>
      <w:r>
        <w:t>MgCl</w:t>
      </w:r>
      <w:r>
        <w:rPr>
          <w:vertAlign w:val="subscript"/>
        </w:rPr>
        <w:t>2</w:t>
      </w:r>
      <w:r>
        <w:rPr>
          <w:rFonts w:hAnsi="宋体"/>
        </w:rPr>
        <w:t>）、</w:t>
      </w:r>
      <w:r>
        <w:t>ddH</w:t>
      </w:r>
      <w:r>
        <w:rPr>
          <w:vertAlign w:val="subscript"/>
        </w:rPr>
        <w:t>2</w:t>
      </w:r>
      <w:r>
        <w:t>O</w:t>
      </w:r>
      <w:r>
        <w:rPr>
          <w:rFonts w:hAnsi="宋体"/>
        </w:rPr>
        <w:t>、引物或者</w:t>
      </w:r>
      <w:r>
        <w:rPr>
          <w:rFonts w:hint="eastAsia" w:hAnsi="宋体"/>
        </w:rPr>
        <w:t>2</w:t>
      </w:r>
      <w:r>
        <w:rPr>
          <w:kern w:val="0"/>
          <w:szCs w:val="18"/>
        </w:rPr>
        <w:t>×</w:t>
      </w:r>
      <w:r>
        <w:rPr>
          <w:rFonts w:hint="eastAsia"/>
          <w:i/>
          <w:kern w:val="0"/>
          <w:szCs w:val="18"/>
        </w:rPr>
        <w:t>Taq</w:t>
      </w:r>
      <w:r>
        <w:rPr>
          <w:rFonts w:hint="eastAsia"/>
          <w:kern w:val="0"/>
          <w:szCs w:val="18"/>
        </w:rPr>
        <w:t xml:space="preserve"> Mix混合液</w:t>
      </w:r>
      <w:r>
        <w:rPr>
          <w:rFonts w:hAnsi="宋体"/>
        </w:rPr>
        <w:t>。</w:t>
      </w:r>
    </w:p>
    <w:p w14:paraId="6D3089A7">
      <w:pPr>
        <w:pStyle w:val="56"/>
        <w:numPr>
          <w:ilvl w:val="0"/>
          <w:numId w:val="0"/>
        </w:numPr>
        <w:spacing w:before="156" w:after="156"/>
      </w:pPr>
      <w:r>
        <w:rPr>
          <w:rFonts w:hint="eastAsia"/>
        </w:rPr>
        <w:t>7.2.3电泳</w:t>
      </w:r>
    </w:p>
    <w:p w14:paraId="7A1DCCB1">
      <w:pPr>
        <w:pStyle w:val="55"/>
        <w:numPr>
          <w:ilvl w:val="0"/>
          <w:numId w:val="0"/>
        </w:numPr>
        <w:spacing w:before="156" w:after="156"/>
      </w:pPr>
      <w:r>
        <w:rPr>
          <w:rFonts w:hint="eastAsia"/>
        </w:rPr>
        <w:t>7.2.3.1毛细管电泳</w:t>
      </w:r>
    </w:p>
    <w:p w14:paraId="64429A69">
      <w:pPr>
        <w:pStyle w:val="23"/>
      </w:pPr>
      <w:r>
        <w:rPr>
          <w:rFonts w:hint="eastAsia"/>
        </w:rPr>
        <w:t>与使用的遗传分析仪型号相匹配的分离胶、分子量内标、去离子甲酰胺、电泳缓冲液。</w:t>
      </w:r>
    </w:p>
    <w:p w14:paraId="6A2A8E93">
      <w:pPr>
        <w:pStyle w:val="55"/>
        <w:numPr>
          <w:ilvl w:val="0"/>
          <w:numId w:val="0"/>
        </w:numPr>
        <w:spacing w:before="156" w:after="156"/>
      </w:pPr>
      <w:r>
        <w:rPr>
          <w:rFonts w:hint="eastAsia"/>
        </w:rPr>
        <w:t>7.2.3.2变性PAGE垂直板电泳</w:t>
      </w:r>
    </w:p>
    <w:p w14:paraId="7DAC94D6">
      <w:pPr>
        <w:pStyle w:val="23"/>
        <w:rPr>
          <w:rFonts w:ascii="Times New Roman"/>
        </w:rPr>
      </w:pPr>
      <w:r>
        <w:rPr>
          <w:rFonts w:ascii="Times New Roman" w:hAnsi="宋体"/>
        </w:rPr>
        <w:t>去离子甲酰胺（</w:t>
      </w:r>
      <w:r>
        <w:rPr>
          <w:rFonts w:ascii="Times New Roman"/>
        </w:rPr>
        <w:t>Formamide</w:t>
      </w:r>
      <w:r>
        <w:rPr>
          <w:rFonts w:ascii="Times New Roman" w:hAnsi="宋体"/>
        </w:rPr>
        <w:t>）、溴酚蓝（</w:t>
      </w:r>
      <w:r>
        <w:rPr>
          <w:rFonts w:ascii="Times New Roman"/>
        </w:rPr>
        <w:t>Bromo</w:t>
      </w:r>
      <w:r>
        <w:rPr>
          <w:rFonts w:hint="eastAsia" w:ascii="Times New Roman"/>
        </w:rPr>
        <w:t>P</w:t>
      </w:r>
      <w:r>
        <w:rPr>
          <w:rFonts w:ascii="Times New Roman"/>
        </w:rPr>
        <w:t>henol Blue</w:t>
      </w:r>
      <w:r>
        <w:rPr>
          <w:rFonts w:ascii="Times New Roman" w:hAnsi="宋体"/>
        </w:rPr>
        <w:t>）、二甲苯青（</w:t>
      </w:r>
      <w:r>
        <w:rPr>
          <w:rFonts w:ascii="Times New Roman"/>
        </w:rPr>
        <w:t>Xylene cyanole FF</w:t>
      </w:r>
      <w:r>
        <w:rPr>
          <w:rFonts w:ascii="Times New Roman" w:hAnsi="宋体"/>
        </w:rPr>
        <w:t>）、甲叉双丙烯酰胺（</w:t>
      </w:r>
      <w:r>
        <w:rPr>
          <w:rFonts w:ascii="Times New Roman"/>
        </w:rPr>
        <w:t>Bisacrylamide</w:t>
      </w:r>
      <w:r>
        <w:rPr>
          <w:rFonts w:ascii="Times New Roman" w:hAnsi="宋体"/>
        </w:rPr>
        <w:t>）、丙烯酰胺（</w:t>
      </w:r>
      <w:r>
        <w:rPr>
          <w:rFonts w:ascii="Times New Roman"/>
        </w:rPr>
        <w:t>Acrylamide</w:t>
      </w:r>
      <w:r>
        <w:rPr>
          <w:rFonts w:ascii="Times New Roman" w:hAnsi="宋体"/>
        </w:rPr>
        <w:t>）、硼酸（</w:t>
      </w:r>
      <w:r>
        <w:rPr>
          <w:rFonts w:ascii="Times New Roman"/>
        </w:rPr>
        <w:t>Boric Acid</w:t>
      </w:r>
      <w:r>
        <w:rPr>
          <w:rFonts w:ascii="Times New Roman" w:hAnsi="宋体"/>
        </w:rPr>
        <w:t>）、尿素、亲和硅烷（</w:t>
      </w:r>
      <w:r>
        <w:rPr>
          <w:rFonts w:ascii="Times New Roman"/>
        </w:rPr>
        <w:t>Bind</w:t>
      </w:r>
      <w:r>
        <w:rPr>
          <w:rFonts w:hint="eastAsia" w:ascii="Times New Roman"/>
        </w:rPr>
        <w:t>-</w:t>
      </w:r>
      <w:r>
        <w:rPr>
          <w:rFonts w:ascii="Times New Roman"/>
        </w:rPr>
        <w:t xml:space="preserve"> Silane</w:t>
      </w:r>
      <w:r>
        <w:rPr>
          <w:rFonts w:ascii="Times New Roman" w:hAnsi="宋体"/>
        </w:rPr>
        <w:t>）、疏水硅烷（</w:t>
      </w:r>
      <w:r>
        <w:rPr>
          <w:rFonts w:ascii="Times New Roman"/>
        </w:rPr>
        <w:t>Re</w:t>
      </w:r>
      <w:r>
        <w:rPr>
          <w:rFonts w:hint="eastAsia" w:ascii="Times New Roman"/>
        </w:rPr>
        <w:t>P</w:t>
      </w:r>
      <w:r>
        <w:rPr>
          <w:rFonts w:ascii="Times New Roman"/>
        </w:rPr>
        <w:t>el Silane</w:t>
      </w:r>
      <w:r>
        <w:rPr>
          <w:rFonts w:ascii="Times New Roman" w:hAnsi="宋体"/>
        </w:rPr>
        <w:t>）、</w:t>
      </w:r>
      <w:r>
        <w:rPr>
          <w:rFonts w:ascii="Times New Roman"/>
        </w:rPr>
        <w:t>DNA</w:t>
      </w:r>
      <w:r>
        <w:rPr>
          <w:rFonts w:ascii="Times New Roman" w:hAnsi="宋体"/>
        </w:rPr>
        <w:t>分子量标准、无水乙醇、四甲基乙二胺（</w:t>
      </w:r>
      <w:r>
        <w:rPr>
          <w:rFonts w:ascii="Times New Roman"/>
        </w:rPr>
        <w:t>TEMED</w:t>
      </w:r>
      <w:r>
        <w:rPr>
          <w:rFonts w:ascii="Times New Roman" w:hAnsi="宋体"/>
        </w:rPr>
        <w:t>）、过硫酸铵（</w:t>
      </w:r>
      <w:r>
        <w:rPr>
          <w:rFonts w:ascii="Times New Roman"/>
        </w:rPr>
        <w:t>A</w:t>
      </w:r>
      <w:r>
        <w:rPr>
          <w:rFonts w:hint="eastAsia" w:ascii="Times New Roman"/>
        </w:rPr>
        <w:t>P</w:t>
      </w:r>
      <w:r>
        <w:rPr>
          <w:rFonts w:ascii="Times New Roman"/>
        </w:rPr>
        <w:t>S</w:t>
      </w:r>
      <w:r>
        <w:rPr>
          <w:rFonts w:ascii="Times New Roman" w:hAnsi="宋体"/>
        </w:rPr>
        <w:t>）、冰醋酸、硝酸银、甲醛、氢氧化钠、三羟甲基氨基甲烷（</w:t>
      </w:r>
      <w:r>
        <w:rPr>
          <w:rFonts w:ascii="Times New Roman"/>
        </w:rPr>
        <w:t>Tris-base</w:t>
      </w:r>
      <w:r>
        <w:rPr>
          <w:rFonts w:ascii="Times New Roman" w:hAnsi="宋体"/>
        </w:rPr>
        <w:t>）、乙二胺四乙酸二钠（</w:t>
      </w:r>
      <w:r>
        <w:rPr>
          <w:rFonts w:ascii="Times New Roman"/>
        </w:rPr>
        <w:t>EDTA-Na</w:t>
      </w:r>
      <w:r>
        <w:rPr>
          <w:rFonts w:ascii="Times New Roman"/>
          <w:vertAlign w:val="subscript"/>
        </w:rPr>
        <w:t>2</w:t>
      </w:r>
      <w:r>
        <w:rPr>
          <w:rFonts w:ascii="Times New Roman"/>
        </w:rPr>
        <w:t>·2H</w:t>
      </w:r>
      <w:r>
        <w:rPr>
          <w:rFonts w:ascii="Times New Roman"/>
          <w:vertAlign w:val="subscript"/>
        </w:rPr>
        <w:t>2</w:t>
      </w:r>
      <w:r>
        <w:rPr>
          <w:rFonts w:ascii="Times New Roman"/>
        </w:rPr>
        <w:t>O</w:t>
      </w:r>
      <w:r>
        <w:rPr>
          <w:rFonts w:ascii="Times New Roman" w:hAnsi="宋体"/>
        </w:rPr>
        <w:t>）。</w:t>
      </w:r>
    </w:p>
    <w:p w14:paraId="60D6C41C">
      <w:pPr>
        <w:pStyle w:val="57"/>
        <w:numPr>
          <w:ilvl w:val="0"/>
          <w:numId w:val="0"/>
        </w:numPr>
      </w:pPr>
      <w:bookmarkStart w:id="206" w:name="_Toc42319418"/>
      <w:r>
        <w:rPr>
          <w:rFonts w:hint="eastAsia"/>
        </w:rPr>
        <w:t>7.3溶液配制</w:t>
      </w:r>
      <w:bookmarkEnd w:id="206"/>
    </w:p>
    <w:p w14:paraId="2A2E5571">
      <w:pPr>
        <w:pStyle w:val="23"/>
        <w:rPr>
          <w:rFonts w:ascii="Times New Roman"/>
        </w:rPr>
      </w:pPr>
      <w:r>
        <w:rPr>
          <w:rFonts w:ascii="Times New Roman"/>
        </w:rPr>
        <w:t>DNA提取、</w:t>
      </w:r>
      <w:r>
        <w:rPr>
          <w:rFonts w:hint="eastAsia" w:ascii="Times New Roman"/>
        </w:rPr>
        <w:t>P</w:t>
      </w:r>
      <w:r>
        <w:rPr>
          <w:rFonts w:ascii="Times New Roman"/>
        </w:rPr>
        <w:t>CR扩增、电泳、银染的溶液按照附录A规定的进行配制，所用试剂均为分析纯。</w:t>
      </w:r>
    </w:p>
    <w:p w14:paraId="4E909FC6">
      <w:pPr>
        <w:pStyle w:val="23"/>
        <w:rPr>
          <w:rFonts w:ascii="Times New Roman"/>
        </w:rPr>
      </w:pPr>
      <w:r>
        <w:rPr>
          <w:rFonts w:ascii="Times New Roman"/>
        </w:rPr>
        <w:t>试剂配制所用水应符合GB/T 6682规定的一级水的要求，其中银染溶液的配制可以使用符合三级要求的水。</w:t>
      </w:r>
    </w:p>
    <w:p w14:paraId="1D4E52F6">
      <w:pPr>
        <w:pStyle w:val="106"/>
        <w:widowControl w:val="0"/>
        <w:autoSpaceDE w:val="0"/>
        <w:rPr>
          <w:rFonts w:hint="eastAsia" w:hAnsi="黑体"/>
        </w:rPr>
      </w:pPr>
      <w:bookmarkStart w:id="207" w:name="_Toc47457299"/>
      <w:bookmarkStart w:id="208" w:name="_Toc42468245"/>
      <w:bookmarkStart w:id="209" w:name="_Toc48912329"/>
      <w:bookmarkStart w:id="210" w:name="_Toc42332597"/>
      <w:bookmarkStart w:id="211" w:name="_Toc42319419"/>
      <w:bookmarkStart w:id="212" w:name="_Toc42319432"/>
      <w:bookmarkStart w:id="213" w:name="_Toc48891971"/>
      <w:bookmarkStart w:id="214" w:name="_Toc42584819"/>
      <w:bookmarkStart w:id="215" w:name="_Toc48910766"/>
      <w:bookmarkStart w:id="216" w:name="_Toc48915283"/>
      <w:bookmarkStart w:id="217" w:name="_Toc44578859"/>
      <w:bookmarkStart w:id="218" w:name="_Toc48914009"/>
      <w:bookmarkStart w:id="219" w:name="_Toc44579002"/>
      <w:bookmarkStart w:id="220" w:name="_Toc48896660"/>
      <w:r>
        <w:rPr>
          <w:rFonts w:hint="eastAsia" w:hAnsi="黑体"/>
        </w:rPr>
        <w:t>检测程序</w:t>
      </w:r>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p>
    <w:p w14:paraId="60D16DA6">
      <w:pPr>
        <w:pStyle w:val="57"/>
        <w:numPr>
          <w:ilvl w:val="0"/>
          <w:numId w:val="0"/>
        </w:numPr>
      </w:pPr>
      <w:r>
        <w:rPr>
          <w:rFonts w:hint="eastAsia"/>
        </w:rPr>
        <w:t>8.1 DNA提取</w:t>
      </w:r>
    </w:p>
    <w:p w14:paraId="08782B07">
      <w:pPr>
        <w:pStyle w:val="57"/>
        <w:numPr>
          <w:ilvl w:val="0"/>
          <w:numId w:val="0"/>
        </w:numPr>
      </w:pPr>
      <w:r>
        <w:rPr>
          <w:rFonts w:hint="eastAsia"/>
        </w:rPr>
        <w:t>8.1.1 DNA质量要求</w:t>
      </w:r>
    </w:p>
    <w:p w14:paraId="051764B8">
      <w:pPr>
        <w:pStyle w:val="23"/>
        <w:spacing w:before="156" w:beforeLines="50" w:after="156" w:afterLines="50"/>
        <w:outlineLvl w:val="4"/>
        <w:rPr>
          <w:rFonts w:ascii="Times New Roman"/>
          <w:kern w:val="2"/>
        </w:rPr>
      </w:pPr>
      <w:r>
        <w:rPr>
          <w:rFonts w:ascii="Times New Roman"/>
          <w:kern w:val="2"/>
        </w:rPr>
        <w:t>DNA 提取方法应保证提取的DNA质量和数量符合</w:t>
      </w:r>
      <w:r>
        <w:rPr>
          <w:rFonts w:hint="eastAsia" w:ascii="Times New Roman"/>
          <w:kern w:val="2"/>
        </w:rPr>
        <w:t>P</w:t>
      </w:r>
      <w:r>
        <w:rPr>
          <w:rFonts w:ascii="Times New Roman"/>
          <w:kern w:val="2"/>
        </w:rPr>
        <w:t>CR扩增的要求，DNA 无降解，溶液的紫外光吸光度 OD</w:t>
      </w:r>
      <w:r>
        <w:rPr>
          <w:rFonts w:ascii="Times New Roman"/>
          <w:bCs/>
          <w:spacing w:val="24"/>
          <w:szCs w:val="21"/>
          <w:vertAlign w:val="subscript"/>
        </w:rPr>
        <w:t>260</w:t>
      </w:r>
      <w:r>
        <w:rPr>
          <w:rFonts w:ascii="Times New Roman"/>
          <w:kern w:val="2"/>
        </w:rPr>
        <w:t>与 OD</w:t>
      </w:r>
      <w:r>
        <w:rPr>
          <w:rFonts w:ascii="Times New Roman"/>
          <w:bCs/>
          <w:spacing w:val="24"/>
          <w:szCs w:val="21"/>
          <w:vertAlign w:val="subscript"/>
        </w:rPr>
        <w:t>280</w:t>
      </w:r>
      <w:r>
        <w:rPr>
          <w:rFonts w:ascii="Times New Roman"/>
          <w:kern w:val="2"/>
        </w:rPr>
        <w:t xml:space="preserve">的比值宜介于1.7 </w:t>
      </w:r>
      <w:r>
        <w:rPr>
          <w:rFonts w:ascii="Times New Roman"/>
          <w:color w:val="000000"/>
          <w:sz w:val="18"/>
          <w:szCs w:val="18"/>
        </w:rPr>
        <w:t xml:space="preserve">～ </w:t>
      </w:r>
      <w:r>
        <w:rPr>
          <w:rFonts w:ascii="Times New Roman"/>
          <w:kern w:val="2"/>
        </w:rPr>
        <w:t>2.0之间</w:t>
      </w:r>
      <w:r>
        <w:rPr>
          <w:rFonts w:hint="eastAsia" w:ascii="Times New Roman"/>
          <w:kern w:val="2"/>
        </w:rPr>
        <w:t>，</w:t>
      </w:r>
      <w:r>
        <w:rPr>
          <w:rFonts w:ascii="Times New Roman"/>
          <w:kern w:val="2"/>
        </w:rPr>
        <w:t>OD</w:t>
      </w:r>
      <w:r>
        <w:rPr>
          <w:rFonts w:ascii="Times New Roman"/>
          <w:bCs/>
          <w:spacing w:val="24"/>
          <w:szCs w:val="21"/>
          <w:vertAlign w:val="subscript"/>
        </w:rPr>
        <w:t>260</w:t>
      </w:r>
      <w:r>
        <w:rPr>
          <w:rFonts w:ascii="Times New Roman"/>
          <w:kern w:val="2"/>
        </w:rPr>
        <w:t>与 OD</w:t>
      </w:r>
      <w:r>
        <w:rPr>
          <w:rFonts w:ascii="Times New Roman"/>
          <w:bCs/>
          <w:spacing w:val="24"/>
          <w:szCs w:val="21"/>
          <w:vertAlign w:val="subscript"/>
        </w:rPr>
        <w:t>2</w:t>
      </w:r>
      <w:r>
        <w:rPr>
          <w:rFonts w:hint="eastAsia" w:ascii="Times New Roman"/>
          <w:bCs/>
          <w:spacing w:val="24"/>
          <w:szCs w:val="21"/>
          <w:vertAlign w:val="subscript"/>
        </w:rPr>
        <w:t>3</w:t>
      </w:r>
      <w:r>
        <w:rPr>
          <w:rFonts w:ascii="Times New Roman"/>
          <w:bCs/>
          <w:spacing w:val="24"/>
          <w:szCs w:val="21"/>
          <w:vertAlign w:val="subscript"/>
        </w:rPr>
        <w:t>0</w:t>
      </w:r>
      <w:r>
        <w:rPr>
          <w:rFonts w:ascii="Times New Roman"/>
          <w:kern w:val="2"/>
        </w:rPr>
        <w:t>的比值宜</w:t>
      </w:r>
      <w:r>
        <w:rPr>
          <w:rFonts w:hint="eastAsia" w:ascii="Times New Roman"/>
          <w:kern w:val="2"/>
        </w:rPr>
        <w:t>大于</w:t>
      </w:r>
      <w:r>
        <w:rPr>
          <w:rFonts w:ascii="Times New Roman"/>
          <w:kern w:val="2"/>
        </w:rPr>
        <w:t>2.0。DNA提取可任选</w:t>
      </w:r>
      <w:r>
        <w:rPr>
          <w:rFonts w:hint="eastAsia" w:ascii="Times New Roman"/>
          <w:kern w:val="2"/>
        </w:rPr>
        <w:t>8.</w:t>
      </w:r>
      <w:r>
        <w:rPr>
          <w:rFonts w:ascii="Times New Roman"/>
          <w:kern w:val="2"/>
        </w:rPr>
        <w:t>2</w:t>
      </w:r>
      <w:r>
        <w:rPr>
          <w:rFonts w:hint="eastAsia" w:ascii="Times New Roman"/>
          <w:kern w:val="2"/>
        </w:rPr>
        <w:t>、8</w:t>
      </w:r>
      <w:r>
        <w:rPr>
          <w:rFonts w:ascii="Times New Roman"/>
          <w:kern w:val="2"/>
        </w:rPr>
        <w:t>.3或其他能够满足要求的方法。</w:t>
      </w:r>
    </w:p>
    <w:p w14:paraId="6D7F8AA8">
      <w:pPr>
        <w:pStyle w:val="57"/>
        <w:numPr>
          <w:ilvl w:val="1"/>
          <w:numId w:val="0"/>
        </w:numPr>
      </w:pPr>
      <w:bookmarkStart w:id="221" w:name="_Toc396144212"/>
      <w:bookmarkStart w:id="222" w:name="_Toc396144015"/>
      <w:bookmarkStart w:id="223" w:name="_Toc390690413"/>
      <w:r>
        <w:rPr>
          <w:rFonts w:hint="eastAsia"/>
        </w:rPr>
        <w:t>8.1.2 CTAB法</w:t>
      </w:r>
      <w:bookmarkEnd w:id="221"/>
      <w:bookmarkEnd w:id="222"/>
      <w:bookmarkEnd w:id="223"/>
    </w:p>
    <w:p w14:paraId="50F7487D">
      <w:pPr>
        <w:pStyle w:val="23"/>
        <w:rPr>
          <w:rFonts w:ascii="Times New Roman"/>
        </w:rPr>
      </w:pPr>
      <w:bookmarkStart w:id="224" w:name="OLE_LINK3"/>
      <w:r>
        <w:rPr>
          <w:rFonts w:hint="eastAsia" w:ascii="Times New Roman"/>
        </w:rPr>
        <w:t>取30个以上个体研磨的粉末</w:t>
      </w:r>
      <w:bookmarkEnd w:id="224"/>
      <w:r>
        <w:rPr>
          <w:rFonts w:ascii="Times New Roman"/>
        </w:rPr>
        <w:t xml:space="preserve">约200 mg ～ 300 mg置于2.0 mL 离心管中加液氮充分研磨，每管加入700 </w:t>
      </w:r>
      <w:r>
        <w:rPr>
          <w:rFonts w:ascii="Times New Roman"/>
          <w:szCs w:val="21"/>
        </w:rPr>
        <w:t xml:space="preserve">μL </w:t>
      </w:r>
      <w:r>
        <w:rPr>
          <w:rFonts w:ascii="Times New Roman"/>
        </w:rPr>
        <w:t>经65 ℃预热的 CTAB提取液，充分混匀，65 ℃ 水浴 30 min。期间轻微颠倒混匀。每管加入等体积的氯仿/异戊醇混合液，充分混合后静置10 min，4 ℃、10 000 r</w:t>
      </w:r>
      <w:r>
        <w:rPr>
          <w:rFonts w:hint="eastAsia" w:ascii="Times New Roman"/>
        </w:rPr>
        <w:t>p</w:t>
      </w:r>
      <w:r>
        <w:rPr>
          <w:rFonts w:ascii="Times New Roman"/>
        </w:rPr>
        <w:t>m 离心10 min。吸取上清液转移至新的离心管中，加入等体积预冷的异丙醇，轻轻颠倒混匀，-20 ℃ 放置30 min，4 ℃、10 000 r</w:t>
      </w:r>
      <w:r>
        <w:rPr>
          <w:rFonts w:hint="eastAsia" w:ascii="Times New Roman"/>
        </w:rPr>
        <w:t>p</w:t>
      </w:r>
      <w:r>
        <w:rPr>
          <w:rFonts w:ascii="Times New Roman"/>
        </w:rPr>
        <w:t xml:space="preserve">m 离心10 min，弃上清液，加入70%乙醇溶液洗涤2遍，自然条件下干燥，加入200 </w:t>
      </w:r>
      <w:r>
        <w:rPr>
          <w:rFonts w:ascii="Times New Roman"/>
          <w:szCs w:val="21"/>
        </w:rPr>
        <w:t>μL</w:t>
      </w:r>
      <w:r>
        <w:rPr>
          <w:rFonts w:ascii="Times New Roman"/>
        </w:rPr>
        <w:t xml:space="preserve"> ddH</w:t>
      </w:r>
      <w:r>
        <w:rPr>
          <w:rFonts w:ascii="Times New Roman"/>
          <w:vertAlign w:val="subscript"/>
        </w:rPr>
        <w:t>2</w:t>
      </w:r>
      <w:r>
        <w:rPr>
          <w:rFonts w:ascii="Times New Roman"/>
        </w:rPr>
        <w:t>O 充分溶解，检测浓度备用。</w:t>
      </w:r>
    </w:p>
    <w:p w14:paraId="39A4CE2F">
      <w:pPr>
        <w:pStyle w:val="56"/>
        <w:numPr>
          <w:ilvl w:val="0"/>
          <w:numId w:val="0"/>
        </w:numPr>
        <w:spacing w:before="156" w:after="156"/>
        <w:rPr>
          <w:rFonts w:ascii="Times New Roman"/>
        </w:rPr>
      </w:pPr>
      <w:r>
        <w:rPr>
          <w:rFonts w:hint="eastAsia"/>
        </w:rPr>
        <w:t>8.1.3</w:t>
      </w:r>
      <w:r>
        <w:rPr>
          <w:rFonts w:ascii="Times New Roman"/>
        </w:rPr>
        <w:t xml:space="preserve">  高盐法</w:t>
      </w:r>
    </w:p>
    <w:p w14:paraId="0286B4B3">
      <w:pPr>
        <w:pStyle w:val="23"/>
        <w:rPr>
          <w:rFonts w:ascii="Times New Roman"/>
        </w:rPr>
      </w:pPr>
      <w:r>
        <w:rPr>
          <w:rFonts w:ascii="Times New Roman"/>
        </w:rPr>
        <w:t xml:space="preserve">从试样中取30粒以上的种子研磨成粉末，从中取100 mg 小麦粉于1.5 mL 离心管中，加入700 </w:t>
      </w:r>
      <w:r>
        <w:rPr>
          <w:rFonts w:ascii="Times New Roman"/>
          <w:szCs w:val="21"/>
        </w:rPr>
        <w:t>μL</w:t>
      </w:r>
      <w:r>
        <w:rPr>
          <w:rFonts w:ascii="Times New Roman"/>
        </w:rPr>
        <w:t xml:space="preserve"> DNA提取液（室温低于20 ℃ 时须65 ℃ 预热）充分混匀，置于65 ℃ 孵育30 min，期间轻微颠倒混匀；每管加入 DNA 提取液三分之一体积的 2.5 mol/L 醋酸钾工作液充分混匀，室温静置10 min，4 ℃、10 000 r</w:t>
      </w:r>
      <w:r>
        <w:rPr>
          <w:rFonts w:hint="eastAsia" w:ascii="Times New Roman"/>
        </w:rPr>
        <w:t>p</w:t>
      </w:r>
      <w:r>
        <w:rPr>
          <w:rFonts w:ascii="Times New Roman"/>
        </w:rPr>
        <w:t>m 离心，取上清液于新的1.5 mL 离心管中；向上清液中加入0.7倍体积的异丙醇颠倒混匀，室温静置5 min，4 ℃、10 000 r</w:t>
      </w:r>
      <w:r>
        <w:rPr>
          <w:rFonts w:hint="eastAsia" w:ascii="Times New Roman"/>
        </w:rPr>
        <w:t>p</w:t>
      </w:r>
      <w:r>
        <w:rPr>
          <w:rFonts w:ascii="Times New Roman"/>
        </w:rPr>
        <w:t xml:space="preserve">m 离心10 min；弃上清液，加入70%乙醇溶液洗涤2遍，自然条件下干燥，加入200 </w:t>
      </w:r>
      <w:r>
        <w:rPr>
          <w:rFonts w:ascii="Times New Roman"/>
          <w:szCs w:val="21"/>
        </w:rPr>
        <w:t xml:space="preserve">μL </w:t>
      </w:r>
      <w:r>
        <w:rPr>
          <w:rFonts w:ascii="Times New Roman"/>
        </w:rPr>
        <w:t>ddH</w:t>
      </w:r>
      <w:r>
        <w:rPr>
          <w:rFonts w:ascii="Times New Roman"/>
          <w:vertAlign w:val="subscript"/>
        </w:rPr>
        <w:t>2</w:t>
      </w:r>
      <w:r>
        <w:rPr>
          <w:rFonts w:ascii="Times New Roman"/>
        </w:rPr>
        <w:t>O 充分溶解，检测浓度备用。</w:t>
      </w:r>
    </w:p>
    <w:p w14:paraId="04CEDF6B">
      <w:pPr>
        <w:pStyle w:val="112"/>
        <w:rPr>
          <w:rFonts w:ascii="Times New Roman"/>
        </w:rPr>
      </w:pPr>
      <w:r>
        <w:rPr>
          <w:rFonts w:ascii="Times New Roman"/>
        </w:rPr>
        <w:t>DNA提取可选8.1.</w:t>
      </w:r>
      <w:r>
        <w:rPr>
          <w:rFonts w:hint="eastAsia" w:ascii="Times New Roman"/>
        </w:rPr>
        <w:t xml:space="preserve">2 </w:t>
      </w:r>
      <w:r>
        <w:rPr>
          <w:rFonts w:ascii="Times New Roman"/>
        </w:rPr>
        <w:t>～</w:t>
      </w:r>
      <w:r>
        <w:rPr>
          <w:rFonts w:hint="eastAsia" w:ascii="Times New Roman"/>
        </w:rPr>
        <w:t xml:space="preserve"> </w:t>
      </w:r>
      <w:r>
        <w:rPr>
          <w:rFonts w:ascii="Times New Roman"/>
        </w:rPr>
        <w:t>8.1.3或其它达到</w:t>
      </w:r>
      <w:r>
        <w:rPr>
          <w:rFonts w:hint="eastAsia" w:ascii="Times New Roman"/>
        </w:rPr>
        <w:t>P</w:t>
      </w:r>
      <w:r>
        <w:rPr>
          <w:rFonts w:ascii="Times New Roman"/>
        </w:rPr>
        <w:t>CR扩增质量要求的方法。</w:t>
      </w:r>
    </w:p>
    <w:p w14:paraId="0F5DBBAE">
      <w:pPr>
        <w:pStyle w:val="57"/>
        <w:numPr>
          <w:ilvl w:val="0"/>
          <w:numId w:val="0"/>
        </w:numPr>
      </w:pPr>
      <w:bookmarkStart w:id="225" w:name="_Toc42319420"/>
      <w:r>
        <w:rPr>
          <w:rFonts w:hint="eastAsia"/>
        </w:rPr>
        <w:t>8.2引物合成</w:t>
      </w:r>
      <w:bookmarkEnd w:id="225"/>
    </w:p>
    <w:p w14:paraId="19F5C856">
      <w:pPr>
        <w:pStyle w:val="23"/>
        <w:rPr>
          <w:rFonts w:ascii="Times New Roman"/>
          <w:highlight w:val="yellow"/>
        </w:rPr>
      </w:pPr>
      <w:r>
        <w:rPr>
          <w:rFonts w:hint="eastAsia"/>
        </w:rPr>
        <w:t>选用变性</w:t>
      </w:r>
      <w:r>
        <w:rPr>
          <w:rFonts w:hint="eastAsia" w:ascii="Times New Roman"/>
        </w:rPr>
        <w:t>P</w:t>
      </w:r>
      <w:r>
        <w:rPr>
          <w:rFonts w:ascii="Times New Roman"/>
        </w:rPr>
        <w:t>AGE</w:t>
      </w:r>
      <w:r>
        <w:rPr>
          <w:rFonts w:hint="eastAsia"/>
        </w:rPr>
        <w:t>垂直板电泳，只需合成普通引物。选用荧光毛细管电泳，需要在上游引物</w:t>
      </w:r>
      <w:r>
        <w:rPr>
          <w:rFonts w:ascii="Times New Roman"/>
        </w:rPr>
        <w:t>的5</w:t>
      </w:r>
      <w:r>
        <w:rPr>
          <w:rFonts w:ascii="Times New Roman"/>
          <w:sz w:val="18"/>
          <w:szCs w:val="18"/>
        </w:rPr>
        <w:t>＇</w:t>
      </w:r>
      <w:r>
        <w:rPr>
          <w:rFonts w:ascii="Times New Roman"/>
        </w:rPr>
        <w:t>端</w:t>
      </w:r>
      <w:r>
        <w:rPr>
          <w:rFonts w:hint="eastAsia"/>
        </w:rPr>
        <w:t>标记与毛细管电泳仪发射和吸收波长相匹配的荧光染料。具体引物分组信息可参见附录B。</w:t>
      </w:r>
    </w:p>
    <w:p w14:paraId="05135670">
      <w:pPr>
        <w:pStyle w:val="57"/>
        <w:numPr>
          <w:ilvl w:val="1"/>
          <w:numId w:val="19"/>
        </w:numPr>
      </w:pPr>
      <w:bookmarkStart w:id="226" w:name="_Toc42319422"/>
      <w:r>
        <w:rPr>
          <w:rFonts w:hint="eastAsia"/>
        </w:rPr>
        <w:t>PCR扩增</w:t>
      </w:r>
      <w:bookmarkEnd w:id="226"/>
    </w:p>
    <w:p w14:paraId="51E7B195">
      <w:pPr>
        <w:pStyle w:val="56"/>
        <w:numPr>
          <w:ilvl w:val="0"/>
          <w:numId w:val="0"/>
        </w:numPr>
        <w:spacing w:before="156" w:after="156"/>
      </w:pPr>
      <w:r>
        <w:rPr>
          <w:rFonts w:hint="eastAsia"/>
        </w:rPr>
        <w:t>8.3.1反应体系</w:t>
      </w:r>
    </w:p>
    <w:p w14:paraId="40948DBD">
      <w:pPr>
        <w:spacing w:line="360" w:lineRule="exact"/>
        <w:ind w:firstLine="420" w:firstLineChars="200"/>
        <w:rPr>
          <w:rFonts w:ascii="宋体"/>
          <w:kern w:val="0"/>
          <w:szCs w:val="20"/>
        </w:rPr>
      </w:pPr>
      <w:bookmarkStart w:id="227" w:name="_Toc396144059"/>
      <w:bookmarkStart w:id="228" w:name="_Toc396144293"/>
      <w:bookmarkStart w:id="229" w:name="_Toc390690501"/>
      <w:bookmarkStart w:id="230" w:name="_Toc396144252"/>
      <w:bookmarkStart w:id="231" w:name="_Toc390690461"/>
      <w:bookmarkStart w:id="232" w:name="_Toc396485566"/>
      <w:bookmarkStart w:id="233" w:name="_Toc390936988"/>
      <w:bookmarkStart w:id="234" w:name="_Toc390780254"/>
      <w:bookmarkStart w:id="235" w:name="_Toc397522459"/>
      <w:bookmarkStart w:id="236" w:name="_Toc390866691"/>
      <w:bookmarkStart w:id="237" w:name="_Toc397690570"/>
      <w:bookmarkStart w:id="238" w:name="_Toc390853627"/>
      <w:bookmarkStart w:id="239" w:name="_Toc390690311"/>
      <w:bookmarkStart w:id="240" w:name="_Toc390955852"/>
      <w:bookmarkStart w:id="241" w:name="_Toc390690809"/>
      <w:r>
        <w:rPr>
          <w:rFonts w:hint="eastAsia"/>
        </w:rPr>
        <w:t>PCR扩增</w:t>
      </w:r>
      <w:r>
        <w:t>反应体系的总体积</w:t>
      </w:r>
      <w:r>
        <w:rPr>
          <w:rFonts w:hint="eastAsia"/>
        </w:rPr>
        <w:t>和组分的终浓度见表3。各组分</w:t>
      </w:r>
      <w:r>
        <w:t>可以</w:t>
      </w:r>
      <w:r>
        <w:rPr>
          <w:rFonts w:hint="eastAsia"/>
        </w:rPr>
        <w:t>依</w:t>
      </w:r>
      <w:r>
        <w:t>据</w:t>
      </w:r>
      <w:r>
        <w:rPr>
          <w:rFonts w:hint="eastAsia"/>
        </w:rPr>
        <w:t>试验条件不同作相应调整。如果表中</w:t>
      </w:r>
      <w:r>
        <w:rPr>
          <w:rFonts w:hint="eastAsia" w:ascii="宋体"/>
          <w:kern w:val="0"/>
          <w:szCs w:val="20"/>
        </w:rPr>
        <w:t>10×Buffer中含有MgCl</w:t>
      </w:r>
      <w:r>
        <w:rPr>
          <w:rFonts w:hint="eastAsia" w:ascii="宋体"/>
          <w:kern w:val="0"/>
          <w:szCs w:val="20"/>
          <w:vertAlign w:val="subscript"/>
        </w:rPr>
        <w:t>2</w:t>
      </w:r>
      <w:r>
        <w:rPr>
          <w:rFonts w:hint="eastAsia" w:ascii="宋体"/>
          <w:kern w:val="0"/>
          <w:szCs w:val="20"/>
        </w:rPr>
        <w:t>,则反应体系中不再加MgCl</w:t>
      </w:r>
      <w:r>
        <w:rPr>
          <w:rFonts w:hint="eastAsia" w:ascii="宋体"/>
          <w:kern w:val="0"/>
          <w:szCs w:val="20"/>
          <w:vertAlign w:val="subscript"/>
        </w:rPr>
        <w:t>2</w:t>
      </w:r>
      <w:r>
        <w:rPr>
          <w:rFonts w:hint="eastAsia" w:ascii="宋体"/>
          <w:kern w:val="0"/>
          <w:szCs w:val="20"/>
        </w:rPr>
        <w:t>溶液，用等体积的无菌水替代；若使用2×</w:t>
      </w:r>
      <w:r>
        <w:rPr>
          <w:rFonts w:hint="eastAsia" w:ascii="宋体"/>
          <w:i/>
          <w:kern w:val="0"/>
          <w:szCs w:val="20"/>
        </w:rPr>
        <w:t>Taq</w:t>
      </w:r>
      <w:r>
        <w:rPr>
          <w:rFonts w:hint="eastAsia" w:ascii="宋体"/>
          <w:kern w:val="0"/>
          <w:szCs w:val="20"/>
        </w:rPr>
        <w:t xml:space="preserve"> Mix混合液，则加DNA和引物，不足部分用ddH</w:t>
      </w:r>
      <w:r>
        <w:rPr>
          <w:rFonts w:hint="eastAsia" w:ascii="宋体"/>
          <w:kern w:val="0"/>
          <w:szCs w:val="20"/>
          <w:vertAlign w:val="subscript"/>
        </w:rPr>
        <w:t>2</w:t>
      </w:r>
      <w:r>
        <w:rPr>
          <w:rFonts w:hint="eastAsia" w:ascii="宋体"/>
          <w:kern w:val="0"/>
          <w:szCs w:val="20"/>
        </w:rPr>
        <w:t>O补足。</w:t>
      </w:r>
    </w:p>
    <w:p w14:paraId="1E0E5D56">
      <w:pPr>
        <w:pStyle w:val="131"/>
        <w:tabs>
          <w:tab w:val="left" w:pos="540"/>
        </w:tabs>
        <w:ind w:left="424" w:leftChars="202" w:firstLine="142" w:firstLineChars="68"/>
      </w:pPr>
      <w:r>
        <w:rPr>
          <w:rFonts w:hint="eastAsia"/>
        </w:rPr>
        <w:t>P</w:t>
      </w:r>
      <w:r>
        <w:t>CR扩增反应体系</w:t>
      </w:r>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p>
    <w:p w14:paraId="281F5F45">
      <w:pPr>
        <w:pStyle w:val="23"/>
      </w:pPr>
    </w:p>
    <w:tbl>
      <w:tblPr>
        <w:tblStyle w:val="31"/>
        <w:tblW w:w="8060"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452"/>
        <w:gridCol w:w="1957"/>
        <w:gridCol w:w="2126"/>
        <w:gridCol w:w="2525"/>
      </w:tblGrid>
      <w:tr w14:paraId="2162E0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00" w:hRule="atLeast"/>
          <w:jc w:val="center"/>
        </w:trPr>
        <w:tc>
          <w:tcPr>
            <w:tcW w:w="1452" w:type="dxa"/>
            <w:vAlign w:val="center"/>
          </w:tcPr>
          <w:p w14:paraId="5696A84A">
            <w:pPr>
              <w:spacing w:line="360" w:lineRule="exact"/>
              <w:jc w:val="center"/>
              <w:rPr>
                <w:rFonts w:hint="eastAsia" w:ascii="宋体" w:hAnsi="宋体"/>
                <w:kern w:val="0"/>
                <w:sz w:val="18"/>
                <w:szCs w:val="18"/>
              </w:rPr>
            </w:pPr>
            <w:r>
              <w:rPr>
                <w:rFonts w:hint="eastAsia" w:ascii="宋体" w:hAnsi="宋体"/>
                <w:kern w:val="0"/>
                <w:sz w:val="18"/>
                <w:szCs w:val="18"/>
              </w:rPr>
              <w:t>反应组分</w:t>
            </w:r>
          </w:p>
        </w:tc>
        <w:tc>
          <w:tcPr>
            <w:tcW w:w="1957" w:type="dxa"/>
            <w:vAlign w:val="center"/>
          </w:tcPr>
          <w:p w14:paraId="6CC310FF">
            <w:pPr>
              <w:spacing w:line="360" w:lineRule="exact"/>
              <w:jc w:val="center"/>
              <w:rPr>
                <w:rFonts w:hint="eastAsia" w:ascii="宋体" w:hAnsi="宋体"/>
                <w:kern w:val="0"/>
                <w:sz w:val="18"/>
                <w:szCs w:val="18"/>
              </w:rPr>
            </w:pPr>
            <w:r>
              <w:rPr>
                <w:rFonts w:hint="eastAsia" w:ascii="宋体" w:hAnsi="宋体"/>
                <w:kern w:val="0"/>
                <w:sz w:val="18"/>
                <w:szCs w:val="18"/>
              </w:rPr>
              <w:t>终浓度</w:t>
            </w:r>
          </w:p>
        </w:tc>
        <w:tc>
          <w:tcPr>
            <w:tcW w:w="2126" w:type="dxa"/>
            <w:vAlign w:val="center"/>
          </w:tcPr>
          <w:p w14:paraId="126FF8FB">
            <w:pPr>
              <w:spacing w:line="360" w:lineRule="exact"/>
              <w:jc w:val="center"/>
              <w:rPr>
                <w:rFonts w:hint="eastAsia" w:ascii="宋体" w:hAnsi="宋体"/>
                <w:kern w:val="0"/>
                <w:sz w:val="18"/>
                <w:szCs w:val="18"/>
              </w:rPr>
            </w:pPr>
            <w:r>
              <w:rPr>
                <w:rFonts w:hint="eastAsia" w:ascii="宋体" w:hAnsi="宋体"/>
                <w:kern w:val="0"/>
                <w:sz w:val="18"/>
                <w:szCs w:val="18"/>
              </w:rPr>
              <w:t>原浓度*</w:t>
            </w:r>
          </w:p>
        </w:tc>
        <w:tc>
          <w:tcPr>
            <w:tcW w:w="2525" w:type="dxa"/>
            <w:vAlign w:val="center"/>
          </w:tcPr>
          <w:p w14:paraId="6CAF6FDA">
            <w:pPr>
              <w:spacing w:line="360" w:lineRule="exact"/>
              <w:jc w:val="center"/>
              <w:rPr>
                <w:rFonts w:hint="eastAsia" w:ascii="宋体" w:hAnsi="宋体"/>
                <w:kern w:val="0"/>
                <w:sz w:val="18"/>
                <w:szCs w:val="18"/>
              </w:rPr>
            </w:pPr>
            <w:r>
              <w:rPr>
                <w:rFonts w:hint="eastAsia" w:ascii="宋体" w:hAnsi="宋体"/>
                <w:kern w:val="0"/>
                <w:sz w:val="18"/>
                <w:szCs w:val="18"/>
              </w:rPr>
              <w:t>体积（</w:t>
            </w:r>
            <w:r>
              <w:rPr>
                <w:rFonts w:hint="eastAsia" w:ascii="宋体" w:hAnsi="宋体"/>
                <w:kern w:val="0"/>
                <w:sz w:val="18"/>
                <w:szCs w:val="18"/>
              </w:rPr>
              <w:sym w:font="Symbol" w:char="F06D"/>
            </w:r>
            <w:r>
              <w:rPr>
                <w:rFonts w:hint="eastAsia" w:ascii="宋体" w:hAnsi="宋体"/>
                <w:kern w:val="0"/>
                <w:sz w:val="18"/>
                <w:szCs w:val="18"/>
              </w:rPr>
              <w:t>L）</w:t>
            </w:r>
          </w:p>
        </w:tc>
      </w:tr>
      <w:tr w14:paraId="0ED72E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04" w:hRule="atLeast"/>
          <w:jc w:val="center"/>
        </w:trPr>
        <w:tc>
          <w:tcPr>
            <w:tcW w:w="1452" w:type="dxa"/>
            <w:vAlign w:val="center"/>
          </w:tcPr>
          <w:p w14:paraId="69513437">
            <w:pPr>
              <w:spacing w:line="360" w:lineRule="exact"/>
              <w:jc w:val="center"/>
              <w:rPr>
                <w:rFonts w:hint="eastAsia" w:ascii="宋体" w:hAnsi="宋体"/>
                <w:kern w:val="0"/>
                <w:sz w:val="18"/>
                <w:szCs w:val="18"/>
              </w:rPr>
            </w:pPr>
            <w:r>
              <w:rPr>
                <w:rFonts w:hint="eastAsia" w:ascii="宋体" w:hAnsi="宋体"/>
                <w:kern w:val="0"/>
                <w:sz w:val="18"/>
                <w:szCs w:val="18"/>
              </w:rPr>
              <w:t>ddH</w:t>
            </w:r>
            <w:r>
              <w:rPr>
                <w:rFonts w:hint="eastAsia" w:ascii="宋体" w:hAnsi="宋体"/>
                <w:kern w:val="0"/>
                <w:sz w:val="18"/>
                <w:szCs w:val="18"/>
                <w:vertAlign w:val="subscript"/>
              </w:rPr>
              <w:t>2</w:t>
            </w:r>
            <w:r>
              <w:rPr>
                <w:rFonts w:hint="eastAsia" w:ascii="宋体" w:hAnsi="宋体"/>
                <w:kern w:val="0"/>
                <w:sz w:val="18"/>
                <w:szCs w:val="18"/>
              </w:rPr>
              <w:t>O</w:t>
            </w:r>
          </w:p>
        </w:tc>
        <w:tc>
          <w:tcPr>
            <w:tcW w:w="1957" w:type="dxa"/>
            <w:vAlign w:val="center"/>
          </w:tcPr>
          <w:p w14:paraId="6B4D221B">
            <w:pPr>
              <w:spacing w:line="360" w:lineRule="exact"/>
              <w:ind w:firstLine="124" w:firstLineChars="69"/>
              <w:jc w:val="center"/>
              <w:rPr>
                <w:rFonts w:hint="eastAsia" w:ascii="宋体" w:hAnsi="宋体"/>
                <w:kern w:val="0"/>
                <w:sz w:val="18"/>
                <w:szCs w:val="18"/>
              </w:rPr>
            </w:pPr>
            <w:r>
              <w:rPr>
                <w:rFonts w:hint="eastAsia" w:ascii="宋体" w:hAnsi="宋体"/>
                <w:kern w:val="0"/>
                <w:sz w:val="18"/>
                <w:szCs w:val="18"/>
              </w:rPr>
              <w:t>－</w:t>
            </w:r>
          </w:p>
        </w:tc>
        <w:tc>
          <w:tcPr>
            <w:tcW w:w="2126" w:type="dxa"/>
            <w:vAlign w:val="center"/>
          </w:tcPr>
          <w:p w14:paraId="092256E1">
            <w:pPr>
              <w:spacing w:line="360" w:lineRule="exact"/>
              <w:ind w:firstLine="124" w:firstLineChars="69"/>
              <w:jc w:val="center"/>
              <w:rPr>
                <w:rFonts w:hint="eastAsia" w:ascii="宋体" w:hAnsi="宋体"/>
                <w:kern w:val="0"/>
                <w:sz w:val="18"/>
                <w:szCs w:val="18"/>
              </w:rPr>
            </w:pPr>
            <w:r>
              <w:rPr>
                <w:rFonts w:hint="eastAsia" w:ascii="宋体" w:hAnsi="宋体"/>
                <w:kern w:val="0"/>
                <w:sz w:val="18"/>
                <w:szCs w:val="18"/>
              </w:rPr>
              <w:t>－</w:t>
            </w:r>
          </w:p>
        </w:tc>
        <w:tc>
          <w:tcPr>
            <w:tcW w:w="2525" w:type="dxa"/>
            <w:vAlign w:val="center"/>
          </w:tcPr>
          <w:p w14:paraId="056BACF7">
            <w:pPr>
              <w:spacing w:line="360" w:lineRule="exact"/>
              <w:ind w:firstLine="124" w:firstLineChars="69"/>
              <w:jc w:val="center"/>
              <w:rPr>
                <w:rFonts w:hint="eastAsia" w:ascii="宋体" w:hAnsi="宋体"/>
                <w:kern w:val="0"/>
                <w:sz w:val="18"/>
                <w:szCs w:val="18"/>
              </w:rPr>
            </w:pPr>
            <w:r>
              <w:rPr>
                <w:rFonts w:hint="eastAsia" w:ascii="宋体" w:hAnsi="宋体"/>
                <w:kern w:val="0"/>
                <w:sz w:val="18"/>
                <w:szCs w:val="18"/>
              </w:rPr>
              <w:t>6.6</w:t>
            </w:r>
          </w:p>
        </w:tc>
      </w:tr>
      <w:tr w14:paraId="1F256E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6" w:hRule="atLeast"/>
          <w:jc w:val="center"/>
        </w:trPr>
        <w:tc>
          <w:tcPr>
            <w:tcW w:w="1452" w:type="dxa"/>
            <w:vAlign w:val="center"/>
          </w:tcPr>
          <w:p w14:paraId="7013B297">
            <w:pPr>
              <w:spacing w:line="360" w:lineRule="exact"/>
              <w:jc w:val="center"/>
              <w:rPr>
                <w:rFonts w:hint="eastAsia" w:ascii="宋体" w:hAnsi="宋体"/>
                <w:kern w:val="0"/>
                <w:sz w:val="18"/>
                <w:szCs w:val="18"/>
              </w:rPr>
            </w:pPr>
            <w:r>
              <w:rPr>
                <w:rFonts w:hint="eastAsia" w:ascii="宋体" w:hAnsi="宋体"/>
                <w:kern w:val="0"/>
                <w:sz w:val="18"/>
                <w:szCs w:val="18"/>
              </w:rPr>
              <w:t>10×Buffer</w:t>
            </w:r>
          </w:p>
          <w:p w14:paraId="3EB72BD0">
            <w:pPr>
              <w:spacing w:line="360" w:lineRule="exact"/>
              <w:jc w:val="center"/>
              <w:rPr>
                <w:rFonts w:hint="eastAsia" w:ascii="宋体" w:hAnsi="宋体"/>
                <w:kern w:val="0"/>
                <w:sz w:val="18"/>
                <w:szCs w:val="18"/>
              </w:rPr>
            </w:pPr>
            <w:r>
              <w:rPr>
                <w:rFonts w:hint="eastAsia" w:ascii="宋体" w:hAnsi="宋体"/>
                <w:kern w:val="0"/>
                <w:sz w:val="18"/>
                <w:szCs w:val="18"/>
              </w:rPr>
              <w:t>（不含Mg</w:t>
            </w:r>
            <w:r>
              <w:rPr>
                <w:rFonts w:hint="eastAsia" w:ascii="宋体" w:hAnsi="宋体"/>
                <w:kern w:val="0"/>
                <w:sz w:val="18"/>
                <w:szCs w:val="18"/>
                <w:vertAlign w:val="superscript"/>
              </w:rPr>
              <w:t>2+</w:t>
            </w:r>
            <w:r>
              <w:rPr>
                <w:rFonts w:hint="eastAsia" w:ascii="宋体" w:hAnsi="宋体"/>
                <w:kern w:val="0"/>
                <w:sz w:val="18"/>
                <w:szCs w:val="18"/>
              </w:rPr>
              <w:t>）</w:t>
            </w:r>
          </w:p>
        </w:tc>
        <w:tc>
          <w:tcPr>
            <w:tcW w:w="1957" w:type="dxa"/>
            <w:vAlign w:val="center"/>
          </w:tcPr>
          <w:p w14:paraId="1418A634">
            <w:pPr>
              <w:spacing w:line="360" w:lineRule="exact"/>
              <w:ind w:firstLine="124" w:firstLineChars="69"/>
              <w:jc w:val="center"/>
              <w:rPr>
                <w:rFonts w:hint="eastAsia" w:ascii="宋体" w:hAnsi="宋体"/>
                <w:kern w:val="0"/>
                <w:sz w:val="18"/>
                <w:szCs w:val="18"/>
              </w:rPr>
            </w:pPr>
            <w:r>
              <w:rPr>
                <w:rFonts w:hint="eastAsia" w:ascii="宋体" w:hAnsi="宋体"/>
                <w:kern w:val="0"/>
                <w:sz w:val="18"/>
                <w:szCs w:val="18"/>
              </w:rPr>
              <w:t>1×</w:t>
            </w:r>
          </w:p>
        </w:tc>
        <w:tc>
          <w:tcPr>
            <w:tcW w:w="2126" w:type="dxa"/>
            <w:vAlign w:val="center"/>
          </w:tcPr>
          <w:p w14:paraId="10ACD1FD">
            <w:pPr>
              <w:spacing w:line="360" w:lineRule="exact"/>
              <w:ind w:firstLine="124" w:firstLineChars="69"/>
              <w:jc w:val="center"/>
              <w:rPr>
                <w:rFonts w:hint="eastAsia" w:ascii="宋体" w:hAnsi="宋体"/>
                <w:kern w:val="0"/>
                <w:sz w:val="18"/>
                <w:szCs w:val="18"/>
              </w:rPr>
            </w:pPr>
            <w:r>
              <w:rPr>
                <w:rFonts w:hint="eastAsia" w:ascii="宋体" w:hAnsi="宋体"/>
                <w:kern w:val="0"/>
                <w:sz w:val="18"/>
                <w:szCs w:val="18"/>
              </w:rPr>
              <w:t>10×</w:t>
            </w:r>
          </w:p>
        </w:tc>
        <w:tc>
          <w:tcPr>
            <w:tcW w:w="2525" w:type="dxa"/>
            <w:vAlign w:val="center"/>
          </w:tcPr>
          <w:p w14:paraId="51009A1F">
            <w:pPr>
              <w:spacing w:line="360" w:lineRule="exact"/>
              <w:ind w:firstLine="124" w:firstLineChars="69"/>
              <w:jc w:val="center"/>
              <w:rPr>
                <w:rFonts w:hint="eastAsia" w:ascii="宋体" w:hAnsi="宋体"/>
                <w:kern w:val="0"/>
                <w:sz w:val="18"/>
                <w:szCs w:val="18"/>
              </w:rPr>
            </w:pPr>
            <w:r>
              <w:rPr>
                <w:rFonts w:hint="eastAsia" w:ascii="宋体" w:hAnsi="宋体"/>
                <w:kern w:val="0"/>
                <w:sz w:val="18"/>
                <w:szCs w:val="18"/>
              </w:rPr>
              <w:t>2.0</w:t>
            </w:r>
          </w:p>
        </w:tc>
      </w:tr>
      <w:tr w14:paraId="225270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85" w:hRule="atLeast"/>
          <w:jc w:val="center"/>
        </w:trPr>
        <w:tc>
          <w:tcPr>
            <w:tcW w:w="1452" w:type="dxa"/>
            <w:vAlign w:val="center"/>
          </w:tcPr>
          <w:p w14:paraId="7A0C28A4">
            <w:pPr>
              <w:spacing w:line="360" w:lineRule="exact"/>
              <w:jc w:val="center"/>
              <w:rPr>
                <w:rFonts w:hint="eastAsia" w:ascii="宋体" w:hAnsi="宋体"/>
                <w:kern w:val="0"/>
                <w:sz w:val="18"/>
                <w:szCs w:val="18"/>
              </w:rPr>
            </w:pPr>
            <w:r>
              <w:rPr>
                <w:rFonts w:ascii="宋体" w:hAnsi="宋体"/>
                <w:bCs/>
                <w:spacing w:val="24"/>
                <w:sz w:val="18"/>
                <w:szCs w:val="18"/>
              </w:rPr>
              <w:t>MgCl</w:t>
            </w:r>
            <w:r>
              <w:rPr>
                <w:rFonts w:ascii="宋体" w:hAnsi="宋体"/>
                <w:bCs/>
                <w:spacing w:val="24"/>
                <w:sz w:val="18"/>
                <w:szCs w:val="18"/>
                <w:vertAlign w:val="subscript"/>
              </w:rPr>
              <w:t>2</w:t>
            </w:r>
          </w:p>
        </w:tc>
        <w:tc>
          <w:tcPr>
            <w:tcW w:w="1957" w:type="dxa"/>
            <w:vAlign w:val="center"/>
          </w:tcPr>
          <w:p w14:paraId="3F80121D">
            <w:pPr>
              <w:spacing w:line="360" w:lineRule="exact"/>
              <w:ind w:firstLine="124" w:firstLineChars="69"/>
              <w:jc w:val="center"/>
              <w:rPr>
                <w:rFonts w:hint="eastAsia" w:ascii="宋体" w:hAnsi="宋体"/>
                <w:kern w:val="0"/>
                <w:sz w:val="18"/>
                <w:szCs w:val="18"/>
              </w:rPr>
            </w:pPr>
            <w:r>
              <w:rPr>
                <w:rFonts w:hint="eastAsia" w:ascii="宋体" w:hAnsi="宋体"/>
                <w:kern w:val="0"/>
                <w:sz w:val="18"/>
                <w:szCs w:val="18"/>
              </w:rPr>
              <w:t>2.5 mmol/L</w:t>
            </w:r>
          </w:p>
        </w:tc>
        <w:tc>
          <w:tcPr>
            <w:tcW w:w="2126" w:type="dxa"/>
            <w:vAlign w:val="center"/>
          </w:tcPr>
          <w:p w14:paraId="2F43CA2A">
            <w:pPr>
              <w:spacing w:line="360" w:lineRule="exact"/>
              <w:ind w:firstLine="124" w:firstLineChars="69"/>
              <w:jc w:val="center"/>
              <w:rPr>
                <w:rFonts w:hint="eastAsia" w:ascii="宋体" w:hAnsi="宋体"/>
                <w:kern w:val="0"/>
                <w:sz w:val="18"/>
                <w:szCs w:val="18"/>
              </w:rPr>
            </w:pPr>
            <w:r>
              <w:rPr>
                <w:rFonts w:hint="eastAsia" w:ascii="宋体" w:hAnsi="宋体"/>
                <w:kern w:val="0"/>
                <w:sz w:val="18"/>
                <w:szCs w:val="18"/>
              </w:rPr>
              <w:t>25 mmol/L</w:t>
            </w:r>
          </w:p>
        </w:tc>
        <w:tc>
          <w:tcPr>
            <w:tcW w:w="2525" w:type="dxa"/>
            <w:vAlign w:val="center"/>
          </w:tcPr>
          <w:p w14:paraId="56AF68C0">
            <w:pPr>
              <w:spacing w:line="360" w:lineRule="exact"/>
              <w:ind w:firstLine="124" w:firstLineChars="69"/>
              <w:jc w:val="center"/>
              <w:rPr>
                <w:rFonts w:hint="eastAsia" w:ascii="宋体" w:hAnsi="宋体"/>
                <w:kern w:val="0"/>
                <w:sz w:val="18"/>
                <w:szCs w:val="18"/>
              </w:rPr>
            </w:pPr>
            <w:r>
              <w:rPr>
                <w:rFonts w:hint="eastAsia" w:ascii="宋体" w:hAnsi="宋体"/>
                <w:kern w:val="0"/>
                <w:sz w:val="18"/>
                <w:szCs w:val="18"/>
              </w:rPr>
              <w:t>2.0</w:t>
            </w:r>
          </w:p>
        </w:tc>
      </w:tr>
      <w:tr w14:paraId="24EA4A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85" w:hRule="atLeast"/>
          <w:jc w:val="center"/>
        </w:trPr>
        <w:tc>
          <w:tcPr>
            <w:tcW w:w="1452" w:type="dxa"/>
            <w:vAlign w:val="center"/>
          </w:tcPr>
          <w:p w14:paraId="4FA48EC9">
            <w:pPr>
              <w:spacing w:line="360" w:lineRule="exact"/>
              <w:jc w:val="center"/>
              <w:rPr>
                <w:rFonts w:hint="eastAsia" w:ascii="宋体" w:hAnsi="宋体"/>
                <w:kern w:val="0"/>
                <w:sz w:val="18"/>
                <w:szCs w:val="18"/>
              </w:rPr>
            </w:pPr>
            <w:r>
              <w:rPr>
                <w:rFonts w:hint="eastAsia" w:ascii="宋体" w:hAnsi="宋体"/>
                <w:kern w:val="0"/>
                <w:sz w:val="18"/>
                <w:szCs w:val="18"/>
              </w:rPr>
              <w:t>dNTWs</w:t>
            </w:r>
          </w:p>
        </w:tc>
        <w:tc>
          <w:tcPr>
            <w:tcW w:w="1957" w:type="dxa"/>
            <w:vAlign w:val="center"/>
          </w:tcPr>
          <w:p w14:paraId="770684F7">
            <w:pPr>
              <w:spacing w:line="360" w:lineRule="exact"/>
              <w:ind w:firstLine="124" w:firstLineChars="69"/>
              <w:jc w:val="center"/>
              <w:rPr>
                <w:rFonts w:hint="eastAsia" w:ascii="宋体" w:hAnsi="宋体"/>
                <w:kern w:val="0"/>
                <w:sz w:val="18"/>
                <w:szCs w:val="18"/>
              </w:rPr>
            </w:pPr>
            <w:r>
              <w:rPr>
                <w:rFonts w:hint="eastAsia" w:ascii="宋体" w:hAnsi="宋体"/>
                <w:kern w:val="0"/>
                <w:sz w:val="18"/>
                <w:szCs w:val="18"/>
              </w:rPr>
              <w:t>0.15 mmol/L each</w:t>
            </w:r>
          </w:p>
        </w:tc>
        <w:tc>
          <w:tcPr>
            <w:tcW w:w="2126" w:type="dxa"/>
            <w:vAlign w:val="center"/>
          </w:tcPr>
          <w:p w14:paraId="5027F0AA">
            <w:pPr>
              <w:spacing w:line="360" w:lineRule="exact"/>
              <w:ind w:firstLine="124" w:firstLineChars="69"/>
              <w:jc w:val="center"/>
              <w:rPr>
                <w:rFonts w:hint="eastAsia" w:ascii="宋体" w:hAnsi="宋体"/>
                <w:kern w:val="0"/>
                <w:sz w:val="18"/>
                <w:szCs w:val="18"/>
              </w:rPr>
            </w:pPr>
            <w:r>
              <w:rPr>
                <w:rFonts w:hint="eastAsia" w:ascii="宋体" w:hAnsi="宋体"/>
                <w:kern w:val="0"/>
                <w:sz w:val="18"/>
                <w:szCs w:val="18"/>
              </w:rPr>
              <w:t>2.5 mmol/L each</w:t>
            </w:r>
          </w:p>
        </w:tc>
        <w:tc>
          <w:tcPr>
            <w:tcW w:w="2525" w:type="dxa"/>
            <w:vAlign w:val="center"/>
          </w:tcPr>
          <w:p w14:paraId="27488A31">
            <w:pPr>
              <w:spacing w:line="360" w:lineRule="exact"/>
              <w:ind w:firstLine="124" w:firstLineChars="69"/>
              <w:jc w:val="center"/>
              <w:rPr>
                <w:rFonts w:hint="eastAsia" w:ascii="宋体" w:hAnsi="宋体"/>
                <w:kern w:val="0"/>
                <w:sz w:val="18"/>
                <w:szCs w:val="18"/>
              </w:rPr>
            </w:pPr>
            <w:r>
              <w:rPr>
                <w:rFonts w:hint="eastAsia" w:ascii="宋体" w:hAnsi="宋体"/>
                <w:kern w:val="0"/>
                <w:sz w:val="18"/>
                <w:szCs w:val="18"/>
              </w:rPr>
              <w:t>1.2</w:t>
            </w:r>
          </w:p>
        </w:tc>
      </w:tr>
      <w:tr w14:paraId="06733F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85" w:hRule="atLeast"/>
          <w:jc w:val="center"/>
        </w:trPr>
        <w:tc>
          <w:tcPr>
            <w:tcW w:w="1452" w:type="dxa"/>
            <w:vAlign w:val="center"/>
          </w:tcPr>
          <w:p w14:paraId="4B473B61">
            <w:pPr>
              <w:spacing w:line="360" w:lineRule="exact"/>
              <w:jc w:val="center"/>
              <w:rPr>
                <w:rFonts w:hint="eastAsia" w:ascii="宋体" w:hAnsi="宋体"/>
                <w:kern w:val="0"/>
                <w:sz w:val="18"/>
                <w:szCs w:val="18"/>
              </w:rPr>
            </w:pPr>
            <w:r>
              <w:rPr>
                <w:rFonts w:hint="eastAsia" w:ascii="宋体" w:hAnsi="宋体"/>
                <w:i/>
                <w:kern w:val="0"/>
                <w:sz w:val="18"/>
                <w:szCs w:val="18"/>
              </w:rPr>
              <w:t>Taq</w:t>
            </w:r>
            <w:r>
              <w:rPr>
                <w:rFonts w:hint="eastAsia" w:ascii="宋体" w:hAnsi="宋体"/>
                <w:kern w:val="0"/>
                <w:sz w:val="18"/>
                <w:szCs w:val="18"/>
              </w:rPr>
              <w:t>酶</w:t>
            </w:r>
          </w:p>
        </w:tc>
        <w:tc>
          <w:tcPr>
            <w:tcW w:w="1957" w:type="dxa"/>
            <w:vAlign w:val="center"/>
          </w:tcPr>
          <w:p w14:paraId="06BDE770">
            <w:pPr>
              <w:spacing w:line="360" w:lineRule="exact"/>
              <w:ind w:firstLine="124" w:firstLineChars="69"/>
              <w:jc w:val="center"/>
              <w:rPr>
                <w:rFonts w:hint="eastAsia" w:ascii="宋体" w:hAnsi="宋体"/>
                <w:kern w:val="0"/>
                <w:sz w:val="18"/>
                <w:szCs w:val="18"/>
              </w:rPr>
            </w:pPr>
            <w:r>
              <w:rPr>
                <w:rFonts w:hint="eastAsia" w:ascii="宋体" w:hAnsi="宋体"/>
                <w:kern w:val="0"/>
                <w:sz w:val="18"/>
                <w:szCs w:val="18"/>
              </w:rPr>
              <w:t>1 U</w:t>
            </w:r>
          </w:p>
        </w:tc>
        <w:tc>
          <w:tcPr>
            <w:tcW w:w="2126" w:type="dxa"/>
            <w:vAlign w:val="center"/>
          </w:tcPr>
          <w:p w14:paraId="3E645614">
            <w:pPr>
              <w:spacing w:line="360" w:lineRule="exact"/>
              <w:ind w:firstLine="124" w:firstLineChars="69"/>
              <w:jc w:val="center"/>
              <w:rPr>
                <w:rFonts w:hint="eastAsia" w:ascii="宋体" w:hAnsi="宋体"/>
                <w:kern w:val="0"/>
                <w:sz w:val="18"/>
                <w:szCs w:val="18"/>
              </w:rPr>
            </w:pPr>
            <w:r>
              <w:rPr>
                <w:rFonts w:hint="eastAsia" w:ascii="宋体" w:hAnsi="宋体"/>
                <w:kern w:val="0"/>
                <w:sz w:val="18"/>
                <w:szCs w:val="18"/>
              </w:rPr>
              <w:t>5 U/</w:t>
            </w:r>
            <w:r>
              <w:rPr>
                <w:rFonts w:hint="eastAsia" w:ascii="宋体" w:hAnsi="宋体"/>
                <w:kern w:val="0"/>
                <w:sz w:val="18"/>
                <w:szCs w:val="18"/>
              </w:rPr>
              <w:sym w:font="Symbol" w:char="F06D"/>
            </w:r>
            <w:r>
              <w:rPr>
                <w:rFonts w:hint="eastAsia" w:ascii="宋体" w:hAnsi="宋体"/>
                <w:kern w:val="0"/>
                <w:sz w:val="18"/>
                <w:szCs w:val="18"/>
              </w:rPr>
              <w:t>L</w:t>
            </w:r>
          </w:p>
        </w:tc>
        <w:tc>
          <w:tcPr>
            <w:tcW w:w="2525" w:type="dxa"/>
            <w:vAlign w:val="center"/>
          </w:tcPr>
          <w:p w14:paraId="2A47256B">
            <w:pPr>
              <w:spacing w:line="360" w:lineRule="exact"/>
              <w:ind w:firstLine="124" w:firstLineChars="69"/>
              <w:jc w:val="center"/>
              <w:rPr>
                <w:rFonts w:hint="eastAsia" w:ascii="宋体" w:hAnsi="宋体"/>
                <w:kern w:val="0"/>
                <w:sz w:val="18"/>
                <w:szCs w:val="18"/>
              </w:rPr>
            </w:pPr>
            <w:r>
              <w:rPr>
                <w:rFonts w:hint="eastAsia" w:ascii="宋体" w:hAnsi="宋体"/>
                <w:kern w:val="0"/>
                <w:sz w:val="18"/>
                <w:szCs w:val="18"/>
              </w:rPr>
              <w:t>0.2</w:t>
            </w:r>
          </w:p>
        </w:tc>
      </w:tr>
      <w:tr w14:paraId="691257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00" w:hRule="atLeast"/>
          <w:jc w:val="center"/>
        </w:trPr>
        <w:tc>
          <w:tcPr>
            <w:tcW w:w="1452" w:type="dxa"/>
            <w:vAlign w:val="center"/>
          </w:tcPr>
          <w:p w14:paraId="0E62A131">
            <w:pPr>
              <w:spacing w:line="360" w:lineRule="exact"/>
              <w:jc w:val="center"/>
              <w:rPr>
                <w:rFonts w:hint="eastAsia" w:ascii="宋体" w:hAnsi="宋体"/>
                <w:kern w:val="0"/>
                <w:sz w:val="18"/>
                <w:szCs w:val="18"/>
              </w:rPr>
            </w:pPr>
            <w:r>
              <w:rPr>
                <w:rFonts w:hint="eastAsia" w:ascii="宋体" w:hAnsi="宋体"/>
                <w:kern w:val="0"/>
                <w:sz w:val="18"/>
                <w:szCs w:val="18"/>
              </w:rPr>
              <w:t>引物</w:t>
            </w:r>
          </w:p>
        </w:tc>
        <w:tc>
          <w:tcPr>
            <w:tcW w:w="1957" w:type="dxa"/>
            <w:vAlign w:val="center"/>
          </w:tcPr>
          <w:p w14:paraId="78CE9DDA">
            <w:pPr>
              <w:spacing w:line="360" w:lineRule="exact"/>
              <w:ind w:firstLine="124" w:firstLineChars="69"/>
              <w:jc w:val="center"/>
              <w:rPr>
                <w:rFonts w:hint="eastAsia" w:ascii="宋体" w:hAnsi="宋体"/>
                <w:kern w:val="0"/>
                <w:sz w:val="18"/>
                <w:szCs w:val="18"/>
              </w:rPr>
            </w:pPr>
            <w:r>
              <w:rPr>
                <w:rFonts w:hint="eastAsia" w:ascii="宋体" w:hAnsi="宋体"/>
                <w:kern w:val="0"/>
                <w:sz w:val="18"/>
                <w:szCs w:val="18"/>
              </w:rPr>
              <w:t xml:space="preserve">0.25 </w:t>
            </w:r>
            <w:r>
              <w:rPr>
                <w:rFonts w:hint="eastAsia" w:ascii="宋体" w:hAnsi="宋体"/>
                <w:kern w:val="0"/>
                <w:sz w:val="18"/>
                <w:szCs w:val="18"/>
              </w:rPr>
              <w:sym w:font="Symbol" w:char="F06D"/>
            </w:r>
            <w:r>
              <w:rPr>
                <w:rFonts w:hint="eastAsia" w:ascii="宋体" w:hAnsi="宋体"/>
                <w:kern w:val="0"/>
                <w:sz w:val="18"/>
                <w:szCs w:val="18"/>
              </w:rPr>
              <w:t>mol/L each</w:t>
            </w:r>
          </w:p>
        </w:tc>
        <w:tc>
          <w:tcPr>
            <w:tcW w:w="2126" w:type="dxa"/>
            <w:vAlign w:val="center"/>
          </w:tcPr>
          <w:p w14:paraId="298AB838">
            <w:pPr>
              <w:spacing w:line="360" w:lineRule="exact"/>
              <w:ind w:firstLine="124" w:firstLineChars="69"/>
              <w:jc w:val="center"/>
              <w:rPr>
                <w:rFonts w:hint="eastAsia" w:ascii="宋体" w:hAnsi="宋体"/>
                <w:kern w:val="0"/>
                <w:sz w:val="18"/>
                <w:szCs w:val="18"/>
              </w:rPr>
            </w:pPr>
            <w:r>
              <w:rPr>
                <w:rFonts w:hint="eastAsia" w:ascii="宋体" w:hAnsi="宋体"/>
                <w:kern w:val="0"/>
                <w:sz w:val="18"/>
                <w:szCs w:val="18"/>
              </w:rPr>
              <w:t xml:space="preserve">1.25 </w:t>
            </w:r>
            <w:r>
              <w:rPr>
                <w:rFonts w:hint="eastAsia" w:ascii="宋体" w:hAnsi="宋体"/>
                <w:kern w:val="0"/>
                <w:sz w:val="18"/>
                <w:szCs w:val="18"/>
              </w:rPr>
              <w:sym w:font="Symbol" w:char="F06D"/>
            </w:r>
            <w:r>
              <w:rPr>
                <w:rFonts w:hint="eastAsia" w:ascii="宋体" w:hAnsi="宋体"/>
                <w:kern w:val="0"/>
                <w:sz w:val="18"/>
                <w:szCs w:val="18"/>
              </w:rPr>
              <w:t>mol/L</w:t>
            </w:r>
          </w:p>
        </w:tc>
        <w:tc>
          <w:tcPr>
            <w:tcW w:w="2525" w:type="dxa"/>
            <w:vAlign w:val="center"/>
          </w:tcPr>
          <w:p w14:paraId="49CA1848">
            <w:pPr>
              <w:spacing w:line="360" w:lineRule="exact"/>
              <w:ind w:firstLine="124" w:firstLineChars="69"/>
              <w:jc w:val="center"/>
              <w:rPr>
                <w:rFonts w:hint="eastAsia" w:ascii="宋体" w:hAnsi="宋体"/>
                <w:kern w:val="0"/>
                <w:sz w:val="18"/>
                <w:szCs w:val="18"/>
              </w:rPr>
            </w:pPr>
            <w:r>
              <w:rPr>
                <w:rFonts w:hint="eastAsia" w:ascii="宋体" w:hAnsi="宋体"/>
                <w:kern w:val="0"/>
                <w:sz w:val="18"/>
                <w:szCs w:val="18"/>
              </w:rPr>
              <w:t>4.0</w:t>
            </w:r>
          </w:p>
        </w:tc>
      </w:tr>
      <w:tr w14:paraId="034572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85" w:hRule="atLeast"/>
          <w:jc w:val="center"/>
        </w:trPr>
        <w:tc>
          <w:tcPr>
            <w:tcW w:w="1452" w:type="dxa"/>
            <w:vAlign w:val="center"/>
          </w:tcPr>
          <w:p w14:paraId="7FA53FB6">
            <w:pPr>
              <w:spacing w:line="360" w:lineRule="exact"/>
              <w:jc w:val="center"/>
              <w:rPr>
                <w:rFonts w:hint="eastAsia" w:ascii="宋体" w:hAnsi="宋体"/>
                <w:kern w:val="0"/>
                <w:sz w:val="18"/>
                <w:szCs w:val="18"/>
              </w:rPr>
            </w:pPr>
            <w:r>
              <w:rPr>
                <w:rFonts w:hint="eastAsia" w:ascii="宋体" w:hAnsi="宋体"/>
                <w:kern w:val="0"/>
                <w:sz w:val="18"/>
                <w:szCs w:val="18"/>
              </w:rPr>
              <w:t>DNA</w:t>
            </w:r>
          </w:p>
        </w:tc>
        <w:tc>
          <w:tcPr>
            <w:tcW w:w="1957" w:type="dxa"/>
            <w:vAlign w:val="center"/>
          </w:tcPr>
          <w:p w14:paraId="018A2833">
            <w:pPr>
              <w:spacing w:line="360" w:lineRule="exact"/>
              <w:ind w:firstLine="124" w:firstLineChars="69"/>
              <w:jc w:val="center"/>
              <w:rPr>
                <w:rFonts w:hint="eastAsia" w:ascii="宋体" w:hAnsi="宋体"/>
                <w:kern w:val="0"/>
                <w:sz w:val="18"/>
                <w:szCs w:val="18"/>
              </w:rPr>
            </w:pPr>
            <w:r>
              <w:rPr>
                <w:rFonts w:hint="eastAsia" w:ascii="宋体" w:hAnsi="宋体"/>
                <w:kern w:val="0"/>
                <w:sz w:val="18"/>
                <w:szCs w:val="18"/>
              </w:rPr>
              <w:t>10- 30 ng/</w:t>
            </w:r>
            <w:r>
              <w:rPr>
                <w:rFonts w:hint="eastAsia" w:ascii="宋体" w:hAnsi="宋体"/>
                <w:kern w:val="0"/>
                <w:sz w:val="18"/>
                <w:szCs w:val="18"/>
              </w:rPr>
              <w:sym w:font="Symbol" w:char="F06D"/>
            </w:r>
            <w:r>
              <w:rPr>
                <w:rFonts w:hint="eastAsia" w:ascii="宋体" w:hAnsi="宋体"/>
                <w:kern w:val="0"/>
                <w:sz w:val="18"/>
                <w:szCs w:val="18"/>
              </w:rPr>
              <w:t>L</w:t>
            </w:r>
          </w:p>
        </w:tc>
        <w:tc>
          <w:tcPr>
            <w:tcW w:w="2126" w:type="dxa"/>
            <w:vAlign w:val="center"/>
          </w:tcPr>
          <w:p w14:paraId="2C34E267">
            <w:pPr>
              <w:spacing w:line="360" w:lineRule="exact"/>
              <w:ind w:firstLine="124" w:firstLineChars="69"/>
              <w:jc w:val="center"/>
              <w:rPr>
                <w:rFonts w:hint="eastAsia" w:ascii="宋体" w:hAnsi="宋体"/>
                <w:kern w:val="0"/>
                <w:sz w:val="18"/>
                <w:szCs w:val="18"/>
              </w:rPr>
            </w:pPr>
            <w:r>
              <w:rPr>
                <w:rFonts w:hint="eastAsia" w:ascii="宋体" w:hAnsi="宋体"/>
                <w:kern w:val="0"/>
                <w:sz w:val="18"/>
                <w:szCs w:val="18"/>
              </w:rPr>
              <w:t>50-150 ng/</w:t>
            </w:r>
            <w:r>
              <w:rPr>
                <w:rFonts w:hint="eastAsia" w:ascii="宋体" w:hAnsi="宋体"/>
                <w:kern w:val="0"/>
                <w:sz w:val="18"/>
                <w:szCs w:val="18"/>
              </w:rPr>
              <w:sym w:font="Symbol" w:char="F06D"/>
            </w:r>
            <w:r>
              <w:rPr>
                <w:rFonts w:hint="eastAsia" w:ascii="宋体" w:hAnsi="宋体"/>
                <w:kern w:val="0"/>
                <w:sz w:val="18"/>
                <w:szCs w:val="18"/>
              </w:rPr>
              <w:t>L</w:t>
            </w:r>
          </w:p>
        </w:tc>
        <w:tc>
          <w:tcPr>
            <w:tcW w:w="2525" w:type="dxa"/>
            <w:vAlign w:val="center"/>
          </w:tcPr>
          <w:p w14:paraId="03DE53E7">
            <w:pPr>
              <w:spacing w:line="360" w:lineRule="exact"/>
              <w:ind w:firstLine="124" w:firstLineChars="69"/>
              <w:jc w:val="center"/>
              <w:rPr>
                <w:rFonts w:hint="eastAsia" w:ascii="宋体" w:hAnsi="宋体"/>
                <w:kern w:val="0"/>
                <w:sz w:val="18"/>
                <w:szCs w:val="18"/>
              </w:rPr>
            </w:pPr>
            <w:r>
              <w:rPr>
                <w:rFonts w:hint="eastAsia" w:ascii="宋体" w:hAnsi="宋体"/>
                <w:kern w:val="0"/>
                <w:sz w:val="18"/>
                <w:szCs w:val="18"/>
              </w:rPr>
              <w:t>4.0</w:t>
            </w:r>
          </w:p>
        </w:tc>
      </w:tr>
      <w:tr w14:paraId="67889D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85" w:hRule="atLeast"/>
          <w:jc w:val="center"/>
        </w:trPr>
        <w:tc>
          <w:tcPr>
            <w:tcW w:w="5535" w:type="dxa"/>
            <w:gridSpan w:val="3"/>
          </w:tcPr>
          <w:p w14:paraId="1A4CA642">
            <w:pPr>
              <w:spacing w:line="360" w:lineRule="exact"/>
              <w:ind w:firstLine="124" w:firstLineChars="69"/>
              <w:jc w:val="center"/>
              <w:rPr>
                <w:rFonts w:hint="eastAsia" w:ascii="宋体" w:hAnsi="宋体"/>
                <w:kern w:val="0"/>
                <w:sz w:val="18"/>
                <w:szCs w:val="18"/>
              </w:rPr>
            </w:pPr>
            <w:r>
              <w:rPr>
                <w:rFonts w:hint="eastAsia" w:ascii="宋体" w:hAnsi="宋体"/>
                <w:kern w:val="0"/>
                <w:sz w:val="18"/>
                <w:szCs w:val="18"/>
              </w:rPr>
              <w:t>总体积</w:t>
            </w:r>
          </w:p>
        </w:tc>
        <w:tc>
          <w:tcPr>
            <w:tcW w:w="2525" w:type="dxa"/>
          </w:tcPr>
          <w:p w14:paraId="0993008B">
            <w:pPr>
              <w:spacing w:line="360" w:lineRule="exact"/>
              <w:ind w:firstLine="124" w:firstLineChars="69"/>
              <w:jc w:val="center"/>
              <w:rPr>
                <w:rFonts w:hint="eastAsia" w:ascii="宋体" w:hAnsi="宋体"/>
                <w:kern w:val="0"/>
                <w:sz w:val="18"/>
                <w:szCs w:val="18"/>
              </w:rPr>
            </w:pPr>
            <w:r>
              <w:rPr>
                <w:rFonts w:hint="eastAsia" w:ascii="宋体" w:hAnsi="宋体"/>
                <w:kern w:val="0"/>
                <w:sz w:val="18"/>
                <w:szCs w:val="18"/>
              </w:rPr>
              <w:t>20</w:t>
            </w:r>
          </w:p>
        </w:tc>
      </w:tr>
    </w:tbl>
    <w:p w14:paraId="7EFE58B8">
      <w:pPr>
        <w:pStyle w:val="56"/>
        <w:numPr>
          <w:ilvl w:val="0"/>
          <w:numId w:val="0"/>
        </w:numPr>
        <w:spacing w:before="156" w:after="156"/>
      </w:pPr>
      <w:r>
        <w:rPr>
          <w:rFonts w:hint="eastAsia"/>
        </w:rPr>
        <w:t>8.3.2反应程序</w:t>
      </w:r>
    </w:p>
    <w:p w14:paraId="7E9E948F">
      <w:pPr>
        <w:pStyle w:val="23"/>
        <w:widowControl w:val="0"/>
        <w:ind w:firstLine="424" w:firstLineChars="202"/>
        <w:rPr>
          <w:rFonts w:ascii="Times New Roman"/>
        </w:rPr>
      </w:pPr>
      <w:r>
        <w:rPr>
          <w:rFonts w:ascii="Times New Roman"/>
        </w:rPr>
        <w:t>反应程序中各反应参数可根据</w:t>
      </w:r>
      <w:r>
        <w:rPr>
          <w:rFonts w:hint="eastAsia" w:ascii="Times New Roman"/>
        </w:rPr>
        <w:t>P</w:t>
      </w:r>
      <w:r>
        <w:rPr>
          <w:rFonts w:ascii="Times New Roman"/>
        </w:rPr>
        <w:t>CR扩增仪型号、</w:t>
      </w:r>
      <w:r>
        <w:rPr>
          <w:rFonts w:hint="eastAsia" w:ascii="Times New Roman"/>
          <w:i/>
        </w:rPr>
        <w:t>Taq</w:t>
      </w:r>
      <w:r>
        <w:rPr>
          <w:rFonts w:ascii="Times New Roman"/>
        </w:rPr>
        <w:t>酶、引物等不同而作适当的调整。通常采用下列反应程序：</w:t>
      </w:r>
    </w:p>
    <w:p w14:paraId="24B62CC2">
      <w:pPr>
        <w:pStyle w:val="111"/>
        <w:tabs>
          <w:tab w:val="left" w:pos="426"/>
          <w:tab w:val="clear" w:pos="839"/>
        </w:tabs>
        <w:ind w:left="424" w:leftChars="202" w:firstLine="0"/>
        <w:rPr>
          <w:rFonts w:ascii="Times New Roman"/>
        </w:rPr>
      </w:pPr>
      <w:r>
        <w:rPr>
          <w:rFonts w:ascii="Times New Roman"/>
        </w:rPr>
        <w:t>预变性：94 ℃ 5 min</w:t>
      </w:r>
      <w:r>
        <w:rPr>
          <w:rFonts w:hint="eastAsia" w:ascii="Times New Roman"/>
        </w:rPr>
        <w:t>；</w:t>
      </w:r>
    </w:p>
    <w:p w14:paraId="7BDFDD39">
      <w:pPr>
        <w:pStyle w:val="111"/>
        <w:tabs>
          <w:tab w:val="left" w:pos="0"/>
          <w:tab w:val="clear" w:pos="839"/>
        </w:tabs>
        <w:ind w:left="0" w:firstLine="424" w:firstLineChars="202"/>
        <w:rPr>
          <w:rFonts w:ascii="Times New Roman"/>
        </w:rPr>
      </w:pPr>
      <w:r>
        <w:rPr>
          <w:rFonts w:ascii="Times New Roman"/>
        </w:rPr>
        <w:t>扩增：94 ℃变性30 s，6</w:t>
      </w:r>
      <w:r>
        <w:rPr>
          <w:rFonts w:hint="eastAsia" w:ascii="Times New Roman"/>
        </w:rPr>
        <w:t>0</w:t>
      </w:r>
      <w:r>
        <w:rPr>
          <w:rFonts w:ascii="Times New Roman"/>
        </w:rPr>
        <w:t>℃退火</w:t>
      </w:r>
      <w:r>
        <w:rPr>
          <w:rFonts w:hint="eastAsia" w:ascii="Times New Roman"/>
        </w:rPr>
        <w:t>45</w:t>
      </w:r>
      <w:r>
        <w:rPr>
          <w:rFonts w:ascii="Times New Roman"/>
        </w:rPr>
        <w:t xml:space="preserve"> s，72℃延伸45 s，每循环降</w:t>
      </w:r>
      <w:r>
        <w:rPr>
          <w:rFonts w:hint="eastAsia" w:ascii="Times New Roman"/>
        </w:rPr>
        <w:t>0.8</w:t>
      </w:r>
      <w:r>
        <w:rPr>
          <w:rFonts w:ascii="Times New Roman"/>
        </w:rPr>
        <w:t>℃，共1</w:t>
      </w:r>
      <w:r>
        <w:rPr>
          <w:rFonts w:hint="eastAsia" w:ascii="Times New Roman"/>
        </w:rPr>
        <w:t>2</w:t>
      </w:r>
      <w:r>
        <w:rPr>
          <w:rFonts w:ascii="Times New Roman"/>
        </w:rPr>
        <w:t>个循环；94℃变性</w:t>
      </w:r>
      <w:r>
        <w:rPr>
          <w:rFonts w:hint="eastAsia" w:ascii="Times New Roman"/>
        </w:rPr>
        <w:t>30</w:t>
      </w:r>
      <w:r>
        <w:rPr>
          <w:rFonts w:ascii="Times New Roman"/>
        </w:rPr>
        <w:t xml:space="preserve"> s，5</w:t>
      </w:r>
      <w:r>
        <w:rPr>
          <w:rFonts w:hint="eastAsia" w:ascii="Times New Roman"/>
        </w:rPr>
        <w:t>0</w:t>
      </w:r>
      <w:r>
        <w:rPr>
          <w:rFonts w:ascii="Times New Roman"/>
        </w:rPr>
        <w:t>℃退火</w:t>
      </w:r>
      <w:r>
        <w:rPr>
          <w:rFonts w:hint="eastAsia" w:ascii="Times New Roman"/>
        </w:rPr>
        <w:t>45</w:t>
      </w:r>
      <w:r>
        <w:rPr>
          <w:rFonts w:ascii="Times New Roman"/>
        </w:rPr>
        <w:t xml:space="preserve"> s，72℃延伸45 s，共</w:t>
      </w:r>
      <w:r>
        <w:rPr>
          <w:rFonts w:hint="eastAsia" w:ascii="Times New Roman"/>
        </w:rPr>
        <w:t>25</w:t>
      </w:r>
      <w:r>
        <w:rPr>
          <w:rFonts w:ascii="Times New Roman"/>
        </w:rPr>
        <w:t>个循环；</w:t>
      </w:r>
    </w:p>
    <w:p w14:paraId="5636D03D">
      <w:pPr>
        <w:pStyle w:val="111"/>
        <w:tabs>
          <w:tab w:val="left" w:pos="0"/>
          <w:tab w:val="clear" w:pos="839"/>
        </w:tabs>
        <w:ind w:left="424" w:leftChars="202" w:firstLine="0"/>
        <w:rPr>
          <w:rFonts w:ascii="Times New Roman"/>
        </w:rPr>
      </w:pPr>
      <w:r>
        <w:rPr>
          <w:rFonts w:ascii="Times New Roman"/>
        </w:rPr>
        <w:t>终延伸：72 ℃ 10 min。</w:t>
      </w:r>
    </w:p>
    <w:p w14:paraId="0FDF89CE">
      <w:pPr>
        <w:pStyle w:val="23"/>
        <w:tabs>
          <w:tab w:val="left" w:pos="0"/>
          <w:tab w:val="clear" w:pos="4201"/>
          <w:tab w:val="clear" w:pos="9298"/>
        </w:tabs>
        <w:ind w:firstLine="405" w:firstLineChars="193"/>
        <w:rPr>
          <w:rFonts w:ascii="Times New Roman"/>
        </w:rPr>
      </w:pPr>
      <w:r>
        <w:rPr>
          <w:rFonts w:hint="eastAsia" w:ascii="Times New Roman"/>
        </w:rPr>
        <w:t>形成的</w:t>
      </w:r>
      <w:r>
        <w:rPr>
          <w:rFonts w:ascii="Times New Roman"/>
        </w:rPr>
        <w:t>扩增产物于</w:t>
      </w:r>
      <w:r>
        <w:rPr>
          <w:rFonts w:hint="eastAsia" w:ascii="Times New Roman"/>
        </w:rPr>
        <w:t>4</w:t>
      </w:r>
      <w:r>
        <w:rPr>
          <w:rFonts w:ascii="Times New Roman"/>
        </w:rPr>
        <w:t xml:space="preserve"> </w:t>
      </w:r>
      <w:r>
        <w:rPr>
          <w:rFonts w:ascii="Times New Roman" w:hAnsi="宋体"/>
        </w:rPr>
        <w:t>℃</w:t>
      </w:r>
      <w:r>
        <w:rPr>
          <w:rFonts w:ascii="Times New Roman"/>
        </w:rPr>
        <w:t>保存</w:t>
      </w:r>
      <w:r>
        <w:t>。</w:t>
      </w:r>
    </w:p>
    <w:p w14:paraId="0DB66EEB">
      <w:pPr>
        <w:pStyle w:val="57"/>
        <w:numPr>
          <w:ilvl w:val="0"/>
          <w:numId w:val="0"/>
        </w:numPr>
      </w:pPr>
      <w:bookmarkStart w:id="242" w:name="_Toc42319423"/>
      <w:r>
        <w:rPr>
          <w:rFonts w:hint="eastAsia"/>
        </w:rPr>
        <w:t>8.4扩增产物分离</w:t>
      </w:r>
      <w:bookmarkEnd w:id="242"/>
    </w:p>
    <w:p w14:paraId="2AC9E100">
      <w:pPr>
        <w:pStyle w:val="56"/>
        <w:numPr>
          <w:ilvl w:val="0"/>
          <w:numId w:val="0"/>
        </w:numPr>
        <w:autoSpaceDE w:val="0"/>
        <w:spacing w:before="156" w:after="156"/>
        <w:rPr>
          <w:rFonts w:hint="eastAsia" w:hAnsi="黑体"/>
        </w:rPr>
      </w:pPr>
      <w:r>
        <w:rPr>
          <w:rFonts w:hint="eastAsia" w:hAnsi="黑体"/>
        </w:rPr>
        <w:t>8.4.1荧光毛细管电泳</w:t>
      </w:r>
    </w:p>
    <w:p w14:paraId="1DC9763F">
      <w:pPr>
        <w:pStyle w:val="55"/>
        <w:numPr>
          <w:ilvl w:val="0"/>
          <w:numId w:val="0"/>
        </w:numPr>
        <w:autoSpaceDE w:val="0"/>
        <w:spacing w:before="156" w:after="156"/>
        <w:rPr>
          <w:rFonts w:hint="eastAsia" w:ascii="宋体" w:hAnsi="宋体" w:eastAsia="宋体"/>
          <w:color w:val="000000"/>
          <w:kern w:val="2"/>
        </w:rPr>
      </w:pPr>
      <w:r>
        <w:rPr>
          <w:rFonts w:hint="eastAsia" w:hAnsi="黑体"/>
        </w:rPr>
        <w:t>8.4.1.1</w:t>
      </w:r>
      <w:r>
        <w:rPr>
          <w:rFonts w:hint="eastAsia" w:ascii="宋体" w:hAnsi="宋体" w:eastAsia="宋体"/>
          <w:color w:val="000000"/>
          <w:kern w:val="2"/>
        </w:rPr>
        <w:t>按照预先确定的引物组合，将各引物的扩增产物等比例充分混匀，稀释1倍。吸取稀释后的混合液</w:t>
      </w:r>
      <w:r>
        <w:rPr>
          <w:rFonts w:hint="eastAsia" w:ascii="Times New Roman" w:eastAsia="宋体"/>
          <w:color w:val="000000"/>
          <w:kern w:val="2"/>
        </w:rPr>
        <w:t xml:space="preserve">1 </w:t>
      </w:r>
      <w:r>
        <w:rPr>
          <w:rFonts w:ascii="Times New Roman" w:eastAsia="宋体"/>
          <w:color w:val="000000"/>
          <w:kern w:val="2"/>
        </w:rPr>
        <w:t>µ</w:t>
      </w:r>
      <w:r>
        <w:rPr>
          <w:rFonts w:hint="eastAsia" w:ascii="Times New Roman" w:eastAsia="宋体"/>
          <w:color w:val="000000"/>
          <w:kern w:val="2"/>
        </w:rPr>
        <w:t>L</w:t>
      </w:r>
      <w:r>
        <w:rPr>
          <w:rFonts w:hint="eastAsia" w:ascii="宋体" w:hAnsi="宋体" w:eastAsia="宋体"/>
          <w:color w:val="000000"/>
          <w:kern w:val="2"/>
        </w:rPr>
        <w:t>，加入到遗传分析仪专用</w:t>
      </w:r>
      <w:r>
        <w:rPr>
          <w:rFonts w:hint="eastAsia" w:ascii="Times New Roman" w:eastAsia="宋体"/>
          <w:color w:val="000000"/>
          <w:kern w:val="2"/>
        </w:rPr>
        <w:t>96</w:t>
      </w:r>
      <w:r>
        <w:rPr>
          <w:rFonts w:hint="eastAsia" w:ascii="宋体" w:hAnsi="宋体" w:eastAsia="宋体"/>
          <w:color w:val="000000"/>
          <w:kern w:val="2"/>
        </w:rPr>
        <w:t>孔上样板上。每孔再分别加入</w:t>
      </w:r>
      <w:r>
        <w:rPr>
          <w:rFonts w:hint="eastAsia" w:ascii="Times New Roman" w:eastAsia="宋体"/>
          <w:color w:val="000000"/>
          <w:kern w:val="2"/>
        </w:rPr>
        <w:t>0.15 µL</w:t>
      </w:r>
      <w:r>
        <w:rPr>
          <w:rFonts w:hint="eastAsia" w:ascii="宋体" w:hAnsi="宋体" w:eastAsia="宋体"/>
          <w:color w:val="000000"/>
          <w:kern w:val="2"/>
        </w:rPr>
        <w:t>分子量内标和</w:t>
      </w:r>
      <w:r>
        <w:rPr>
          <w:rFonts w:hint="eastAsia" w:ascii="Times New Roman" w:eastAsia="宋体"/>
          <w:color w:val="000000"/>
          <w:kern w:val="2"/>
        </w:rPr>
        <w:t>8.85 µL</w:t>
      </w:r>
      <w:r>
        <w:rPr>
          <w:rFonts w:hint="eastAsia" w:ascii="宋体" w:hAnsi="宋体" w:eastAsia="宋体"/>
          <w:color w:val="000000"/>
          <w:kern w:val="2"/>
        </w:rPr>
        <w:t>去离子甲酰胺，</w:t>
      </w:r>
      <w:r>
        <w:rPr>
          <w:rFonts w:hint="eastAsia" w:ascii="Times New Roman" w:eastAsia="宋体"/>
          <w:color w:val="000000"/>
          <w:kern w:val="2"/>
        </w:rPr>
        <w:t>95</w:t>
      </w:r>
      <w:r>
        <w:rPr>
          <w:rFonts w:hint="eastAsia" w:ascii="宋体" w:hAnsi="宋体" w:eastAsia="宋体"/>
          <w:color w:val="000000"/>
          <w:kern w:val="2"/>
        </w:rPr>
        <w:t>℃变性</w:t>
      </w:r>
      <w:r>
        <w:rPr>
          <w:rFonts w:hint="eastAsia" w:ascii="Times New Roman" w:eastAsia="宋体"/>
          <w:color w:val="000000"/>
          <w:kern w:val="2"/>
        </w:rPr>
        <w:t>5 min</w:t>
      </w:r>
      <w:r>
        <w:rPr>
          <w:rFonts w:hint="eastAsia" w:ascii="宋体" w:hAnsi="宋体" w:eastAsia="宋体"/>
          <w:color w:val="000000"/>
          <w:kern w:val="2"/>
        </w:rPr>
        <w:t>，取出立即置于冰上，冷却</w:t>
      </w:r>
      <w:r>
        <w:rPr>
          <w:rFonts w:hint="eastAsia" w:ascii="Times New Roman" w:eastAsia="宋体"/>
          <w:color w:val="000000"/>
          <w:kern w:val="2"/>
        </w:rPr>
        <w:t>10 min</w:t>
      </w:r>
      <w:r>
        <w:rPr>
          <w:rFonts w:hint="eastAsia" w:ascii="宋体" w:hAnsi="宋体" w:eastAsia="宋体"/>
          <w:color w:val="000000"/>
          <w:kern w:val="2"/>
        </w:rPr>
        <w:t>以上，离心</w:t>
      </w:r>
      <w:r>
        <w:rPr>
          <w:rFonts w:hint="eastAsia" w:ascii="Times New Roman" w:eastAsia="宋体"/>
          <w:color w:val="000000"/>
          <w:kern w:val="2"/>
        </w:rPr>
        <w:t>10 s</w:t>
      </w:r>
      <w:r>
        <w:rPr>
          <w:rFonts w:hint="eastAsia" w:ascii="宋体" w:hAnsi="宋体" w:eastAsia="宋体"/>
          <w:color w:val="000000"/>
          <w:kern w:val="2"/>
        </w:rPr>
        <w:t>后备用。</w:t>
      </w:r>
    </w:p>
    <w:p w14:paraId="54CA2008">
      <w:pPr>
        <w:pStyle w:val="55"/>
        <w:numPr>
          <w:ilvl w:val="0"/>
          <w:numId w:val="0"/>
        </w:numPr>
        <w:autoSpaceDE w:val="0"/>
        <w:spacing w:before="156" w:after="156"/>
        <w:rPr>
          <w:rFonts w:ascii="Times New Roman" w:eastAsia="宋体"/>
          <w:color w:val="000000"/>
          <w:kern w:val="2"/>
        </w:rPr>
      </w:pPr>
      <w:r>
        <w:rPr>
          <w:rFonts w:hint="eastAsia" w:hAnsi="黑体"/>
        </w:rPr>
        <w:t>8.4.1.2</w:t>
      </w:r>
      <w:r>
        <w:rPr>
          <w:rFonts w:hint="eastAsia" w:ascii="宋体" w:hAnsi="宋体" w:eastAsia="宋体"/>
          <w:color w:val="000000"/>
          <w:kern w:val="2"/>
        </w:rPr>
        <w:t xml:space="preserve"> 打开遗传分析仪，检查仪器工作状态和试剂状态。将装有扩增产物的</w:t>
      </w:r>
      <w:r>
        <w:rPr>
          <w:rFonts w:hint="eastAsia" w:ascii="Times New Roman" w:eastAsia="宋体"/>
          <w:color w:val="000000"/>
          <w:kern w:val="2"/>
        </w:rPr>
        <w:t>96</w:t>
      </w:r>
      <w:r>
        <w:rPr>
          <w:rFonts w:hint="eastAsia" w:ascii="宋体" w:hAnsi="宋体" w:eastAsia="宋体"/>
          <w:color w:val="000000"/>
          <w:kern w:val="2"/>
        </w:rPr>
        <w:t>孔上样板放置于样品架基座上，将装有电极缓冲液的</w:t>
      </w:r>
      <w:r>
        <w:rPr>
          <w:rFonts w:hint="eastAsia" w:ascii="Times New Roman" w:eastAsia="宋体"/>
          <w:color w:val="000000"/>
          <w:kern w:val="2"/>
        </w:rPr>
        <w:t>buffer</w:t>
      </w:r>
      <w:r>
        <w:rPr>
          <w:rFonts w:hint="eastAsia" w:ascii="宋体" w:hAnsi="宋体" w:eastAsia="宋体"/>
          <w:color w:val="000000"/>
          <w:kern w:val="2"/>
        </w:rPr>
        <w:t>板放置于</w:t>
      </w:r>
      <w:r>
        <w:rPr>
          <w:rFonts w:hint="eastAsia" w:ascii="Times New Roman" w:eastAsia="宋体"/>
          <w:color w:val="000000"/>
          <w:kern w:val="2"/>
        </w:rPr>
        <w:t>buffer</w:t>
      </w:r>
      <w:r>
        <w:rPr>
          <w:rFonts w:hint="eastAsia" w:ascii="宋体" w:hAnsi="宋体" w:eastAsia="宋体"/>
          <w:color w:val="000000"/>
          <w:kern w:val="2"/>
        </w:rPr>
        <w:t>板架基座上，打开数据收集软件，按照遗传分析仪的使用手册进行操作。遗传分析仪将自动运行参数，并保存电泳原始数据。</w:t>
      </w:r>
    </w:p>
    <w:p w14:paraId="693BC83E">
      <w:pPr>
        <w:pStyle w:val="56"/>
        <w:numPr>
          <w:ilvl w:val="0"/>
          <w:numId w:val="0"/>
        </w:numPr>
        <w:autoSpaceDE w:val="0"/>
        <w:spacing w:before="156" w:after="156" w:line="400" w:lineRule="exact"/>
        <w:rPr>
          <w:rFonts w:hint="eastAsia" w:hAnsi="黑体"/>
        </w:rPr>
      </w:pPr>
      <w:r>
        <w:rPr>
          <w:rFonts w:hint="eastAsia" w:hAnsi="黑体"/>
        </w:rPr>
        <w:t>8.4.2变性PAGE垂直板电泳</w:t>
      </w:r>
    </w:p>
    <w:p w14:paraId="357DDD99">
      <w:pPr>
        <w:pStyle w:val="55"/>
        <w:numPr>
          <w:ilvl w:val="0"/>
          <w:numId w:val="0"/>
        </w:numPr>
        <w:autoSpaceDE w:val="0"/>
        <w:spacing w:before="156" w:after="156"/>
        <w:rPr>
          <w:rFonts w:hint="eastAsia" w:hAnsi="黑体"/>
          <w:color w:val="000000"/>
          <w:kern w:val="2"/>
        </w:rPr>
      </w:pPr>
      <w:r>
        <w:rPr>
          <w:rFonts w:hint="eastAsia" w:hAnsi="黑体"/>
          <w:color w:val="000000"/>
          <w:kern w:val="2"/>
        </w:rPr>
        <w:t>8.4.2.1制胶</w:t>
      </w:r>
    </w:p>
    <w:p w14:paraId="38AAFFB6">
      <w:pPr>
        <w:pStyle w:val="23"/>
        <w:rPr>
          <w:kern w:val="2"/>
        </w:rPr>
      </w:pPr>
      <w:r>
        <w:rPr>
          <w:rFonts w:hint="eastAsia"/>
          <w:kern w:val="2"/>
        </w:rPr>
        <w:t>用洗涤灵和清水将玻璃板反复擦洗干净，再用蒸馏水冲洗干净后，晾干。分别蘸取蒸馏水和75%乙醇水平擦拭玻璃板2次，干燥后将亲和硅烷工作液均匀涂满无凹槽的玻璃板表面，疏水硅烷工作液均匀涂在有凹槽的玻璃板表面。玻璃板干燥后，将</w:t>
      </w:r>
      <w:r>
        <w:rPr>
          <w:rFonts w:hint="eastAsia" w:ascii="Times New Roman"/>
          <w:kern w:val="2"/>
        </w:rPr>
        <w:t>0.4 mm</w:t>
      </w:r>
      <w:r>
        <w:rPr>
          <w:rFonts w:hint="eastAsia"/>
          <w:kern w:val="2"/>
        </w:rPr>
        <w:t>厚的塑料隔条放在无凹槽的玻璃板两侧，盖上凹槽短玻璃板，用夹子将两侧固定好，用水平仪检测是否水平。量取</w:t>
      </w:r>
      <w:r>
        <w:rPr>
          <w:rFonts w:hint="eastAsia" w:ascii="Times New Roman"/>
          <w:kern w:val="2"/>
        </w:rPr>
        <w:t>80 mL 6%</w:t>
      </w:r>
      <w:r>
        <w:rPr>
          <w:rFonts w:hint="eastAsia"/>
          <w:kern w:val="2"/>
        </w:rPr>
        <w:t>的聚丙烯酰胺变性凝胶溶液，分别加入</w:t>
      </w:r>
      <w:r>
        <w:rPr>
          <w:rFonts w:hint="eastAsia" w:ascii="Times New Roman"/>
          <w:kern w:val="2"/>
        </w:rPr>
        <w:t xml:space="preserve">60 </w:t>
      </w:r>
      <w:r>
        <w:rPr>
          <w:rFonts w:ascii="Times New Roman"/>
          <w:kern w:val="2"/>
        </w:rPr>
        <w:t>μL</w:t>
      </w:r>
      <w:r>
        <w:rPr>
          <w:rFonts w:hint="eastAsia"/>
          <w:kern w:val="2"/>
        </w:rPr>
        <w:t>的</w:t>
      </w:r>
      <w:r>
        <w:rPr>
          <w:rFonts w:hint="eastAsia" w:ascii="Times New Roman"/>
          <w:kern w:val="2"/>
        </w:rPr>
        <w:t>TEMED</w:t>
      </w:r>
      <w:r>
        <w:rPr>
          <w:rFonts w:hint="eastAsia"/>
          <w:kern w:val="2"/>
        </w:rPr>
        <w:t>和</w:t>
      </w:r>
      <w:r>
        <w:rPr>
          <w:rFonts w:ascii="Times New Roman"/>
          <w:kern w:val="2"/>
        </w:rPr>
        <w:t>1</w:t>
      </w:r>
      <w:r>
        <w:rPr>
          <w:rFonts w:hint="eastAsia" w:ascii="Times New Roman"/>
          <w:kern w:val="2"/>
        </w:rPr>
        <w:t>8</w:t>
      </w:r>
      <w:r>
        <w:rPr>
          <w:rFonts w:ascii="Times New Roman"/>
          <w:kern w:val="2"/>
        </w:rPr>
        <w:t>0 μL</w:t>
      </w:r>
      <w:r>
        <w:rPr>
          <w:rFonts w:hint="eastAsia" w:ascii="Times New Roman"/>
          <w:kern w:val="2"/>
        </w:rPr>
        <w:t xml:space="preserve"> 10%</w:t>
      </w:r>
      <w:r>
        <w:rPr>
          <w:rFonts w:hint="eastAsia"/>
          <w:kern w:val="2"/>
        </w:rPr>
        <w:t>的过硫酸铵，轻柔摇匀防止出现气泡，沿着灌胶口轻轻灌入，防止气泡出现。胶灌满玻璃胶室，在凹槽处将鲨鱼齿梳子的平端插入胶液</w:t>
      </w:r>
      <w:r>
        <w:rPr>
          <w:rFonts w:hint="eastAsia" w:ascii="Times New Roman"/>
          <w:kern w:val="2"/>
        </w:rPr>
        <w:t>5 mm</w:t>
      </w:r>
      <w:r>
        <w:rPr>
          <w:rFonts w:hint="eastAsia" w:hAnsi="宋体"/>
          <w:kern w:val="2"/>
        </w:rPr>
        <w:t>～</w:t>
      </w:r>
      <w:r>
        <w:rPr>
          <w:rFonts w:hint="eastAsia" w:ascii="Times New Roman"/>
          <w:kern w:val="2"/>
        </w:rPr>
        <w:t>6 mm</w:t>
      </w:r>
      <w:r>
        <w:rPr>
          <w:rFonts w:hint="eastAsia"/>
          <w:kern w:val="2"/>
        </w:rPr>
        <w:t>。室温下胶聚合</w:t>
      </w:r>
      <w:r>
        <w:rPr>
          <w:rFonts w:hint="eastAsia" w:ascii="Times New Roman"/>
          <w:kern w:val="2"/>
        </w:rPr>
        <w:t>1 h</w:t>
      </w:r>
      <w:r>
        <w:rPr>
          <w:rFonts w:hint="eastAsia" w:hAnsi="宋体"/>
          <w:kern w:val="2"/>
        </w:rPr>
        <w:t>～</w:t>
      </w:r>
      <w:r>
        <w:rPr>
          <w:rFonts w:hint="eastAsia" w:ascii="Times New Roman"/>
          <w:kern w:val="2"/>
        </w:rPr>
        <w:t>1.5 h</w:t>
      </w:r>
      <w:r>
        <w:rPr>
          <w:rFonts w:hint="eastAsia"/>
          <w:kern w:val="2"/>
        </w:rPr>
        <w:t>后，轻轻拔出梳子，用清水洗干净备用。</w:t>
      </w:r>
    </w:p>
    <w:p w14:paraId="1320CDC0">
      <w:pPr>
        <w:pStyle w:val="112"/>
        <w:rPr>
          <w:kern w:val="2"/>
        </w:rPr>
      </w:pPr>
      <w:r>
        <w:rPr>
          <w:rFonts w:hint="eastAsia"/>
          <w:kern w:val="2"/>
        </w:rPr>
        <w:t>为保证检测结果的准确性，</w:t>
      </w:r>
      <w:r>
        <w:rPr>
          <w:rFonts w:ascii="Times New Roman"/>
          <w:kern w:val="2"/>
        </w:rPr>
        <w:t>建议玻璃板的规格为45 cm×35 cm。</w:t>
      </w:r>
    </w:p>
    <w:p w14:paraId="6C81F00D">
      <w:pPr>
        <w:pStyle w:val="55"/>
        <w:numPr>
          <w:ilvl w:val="0"/>
          <w:numId w:val="0"/>
        </w:numPr>
        <w:spacing w:before="156" w:after="156"/>
      </w:pPr>
      <w:r>
        <w:rPr>
          <w:rFonts w:hint="eastAsia"/>
        </w:rPr>
        <w:t>8.4.2.2变性</w:t>
      </w:r>
    </w:p>
    <w:p w14:paraId="4FE3107E">
      <w:pPr>
        <w:pStyle w:val="23"/>
        <w:rPr>
          <w:rFonts w:ascii="Times New Roman"/>
        </w:rPr>
      </w:pPr>
      <w:r>
        <w:rPr>
          <w:rFonts w:ascii="Times New Roman"/>
        </w:rPr>
        <w:t>取10 μL扩增产物，加入2 μL 6×加样缓冲液，混匀。95℃变性5 min，取出立即置于冰上，冷却10 min以上备用。</w:t>
      </w:r>
    </w:p>
    <w:p w14:paraId="54FC8FA8">
      <w:pPr>
        <w:pStyle w:val="55"/>
        <w:numPr>
          <w:ilvl w:val="0"/>
          <w:numId w:val="0"/>
        </w:numPr>
        <w:spacing w:before="156" w:after="156"/>
      </w:pPr>
      <w:r>
        <w:rPr>
          <w:rFonts w:hint="eastAsia"/>
        </w:rPr>
        <w:t>8.4.2.3电泳</w:t>
      </w:r>
    </w:p>
    <w:p w14:paraId="6CAE88B0">
      <w:pPr>
        <w:pStyle w:val="23"/>
        <w:rPr>
          <w:rFonts w:ascii="Times New Roman"/>
          <w:kern w:val="2"/>
        </w:rPr>
      </w:pPr>
      <w:r>
        <w:rPr>
          <w:rFonts w:ascii="Times New Roman"/>
          <w:kern w:val="2"/>
        </w:rPr>
        <w:t>将胶板安装于电泳槽上，在电泳正极槽（下槽）加入600 mL的1</w:t>
      </w:r>
      <w:r>
        <w:rPr>
          <w:rFonts w:hAnsi="宋体"/>
        </w:rPr>
        <w:t>×</w:t>
      </w:r>
      <w:r>
        <w:rPr>
          <w:rFonts w:ascii="Times New Roman"/>
          <w:kern w:val="2"/>
        </w:rPr>
        <w:t>TBE缓冲液，负极槽（上槽）加入600 mL的1</w:t>
      </w:r>
      <w:r>
        <w:rPr>
          <w:rFonts w:hAnsi="宋体"/>
        </w:rPr>
        <w:t>×</w:t>
      </w:r>
      <w:r>
        <w:rPr>
          <w:rFonts w:ascii="Times New Roman"/>
          <w:kern w:val="2"/>
        </w:rPr>
        <w:t>TBE缓冲液，拔出梳子，在1800 V恒压预电泳20 min～30 min。</w:t>
      </w:r>
      <w:r>
        <w:rPr>
          <w:rFonts w:ascii="Times New Roman" w:hAnsi="宋体"/>
          <w:kern w:val="2"/>
        </w:rPr>
        <w:t>预电泳结束后，用注射器或吸管吹打胶面，以除去尿素和残胶。将鲨鱼齿梳子的锯齿面插入胶中</w:t>
      </w:r>
      <w:r>
        <w:rPr>
          <w:rFonts w:ascii="Times New Roman"/>
          <w:kern w:val="2"/>
        </w:rPr>
        <w:t>1 mm</w:t>
      </w:r>
      <w:r>
        <w:rPr>
          <w:rFonts w:ascii="Times New Roman" w:hAnsi="宋体"/>
          <w:kern w:val="2"/>
        </w:rPr>
        <w:t>～</w:t>
      </w:r>
      <w:r>
        <w:rPr>
          <w:rFonts w:ascii="Times New Roman"/>
          <w:kern w:val="2"/>
        </w:rPr>
        <w:t>2 mm</w:t>
      </w:r>
      <w:r>
        <w:rPr>
          <w:rFonts w:ascii="Times New Roman" w:hAnsi="宋体"/>
          <w:kern w:val="2"/>
        </w:rPr>
        <w:t>。每一个样品梳加入</w:t>
      </w:r>
      <w:r>
        <w:rPr>
          <w:rFonts w:ascii="Times New Roman"/>
          <w:kern w:val="2"/>
        </w:rPr>
        <w:t>5 μL</w:t>
      </w:r>
      <w:r>
        <w:rPr>
          <w:rFonts w:ascii="Times New Roman" w:hAnsi="宋体"/>
          <w:kern w:val="2"/>
        </w:rPr>
        <w:t>～</w:t>
      </w:r>
      <w:r>
        <w:rPr>
          <w:rFonts w:hint="eastAsia" w:ascii="Times New Roman" w:hAnsi="宋体"/>
          <w:kern w:val="2"/>
        </w:rPr>
        <w:t xml:space="preserve">8 </w:t>
      </w:r>
      <w:r>
        <w:rPr>
          <w:rFonts w:ascii="Times New Roman"/>
          <w:kern w:val="2"/>
        </w:rPr>
        <w:t>μL</w:t>
      </w:r>
      <w:r>
        <w:rPr>
          <w:rFonts w:ascii="Times New Roman" w:hAnsi="宋体"/>
          <w:kern w:val="2"/>
        </w:rPr>
        <w:t>变性样品，在</w:t>
      </w:r>
      <w:r>
        <w:rPr>
          <w:rFonts w:ascii="Times New Roman"/>
          <w:kern w:val="2"/>
        </w:rPr>
        <w:t>1800 V</w:t>
      </w:r>
      <w:r>
        <w:rPr>
          <w:rFonts w:ascii="Times New Roman" w:hAnsi="宋体"/>
          <w:kern w:val="2"/>
        </w:rPr>
        <w:t>恒压下电泳。电泳的适宜时间参考二甲苯青指示带移动的位置和扩增产物预期片段大小范围</w:t>
      </w:r>
      <w:r>
        <w:rPr>
          <w:rFonts w:hint="eastAsia" w:ascii="Times New Roman" w:hAnsi="宋体"/>
          <w:kern w:val="2"/>
        </w:rPr>
        <w:t>（见附录B）</w:t>
      </w:r>
      <w:r>
        <w:rPr>
          <w:rFonts w:ascii="Times New Roman" w:hAnsi="宋体"/>
          <w:kern w:val="2"/>
        </w:rPr>
        <w:t>加以确定。</w:t>
      </w:r>
      <w:r>
        <w:rPr>
          <w:rFonts w:hint="eastAsia" w:ascii="Times New Roman" w:hAnsi="宋体"/>
          <w:kern w:val="2"/>
        </w:rPr>
        <w:t>扩增产物片段大小在（100±30）bp、（150±30）</w:t>
      </w:r>
      <w:bookmarkStart w:id="243" w:name="OLE_LINK4"/>
      <w:r>
        <w:rPr>
          <w:rFonts w:hint="eastAsia" w:ascii="Times New Roman" w:hAnsi="宋体"/>
          <w:kern w:val="2"/>
        </w:rPr>
        <w:t>bp</w:t>
      </w:r>
      <w:bookmarkEnd w:id="243"/>
      <w:r>
        <w:rPr>
          <w:rFonts w:hint="eastAsia" w:ascii="Times New Roman" w:hAnsi="宋体"/>
          <w:kern w:val="2"/>
        </w:rPr>
        <w:t>、（200±30）bp、（250±30）bp范围的，电泳参考时间分别为1.5 h、2.0 h、2.5 h、3.5 h。</w:t>
      </w:r>
      <w:r>
        <w:rPr>
          <w:rFonts w:ascii="Times New Roman" w:hAnsi="宋体"/>
          <w:kern w:val="2"/>
        </w:rPr>
        <w:t>电泳结束后关闭电源，取下玻璃板并轻轻撬开，凝胶附着在无凹槽的玻璃板上。</w:t>
      </w:r>
    </w:p>
    <w:p w14:paraId="7EBEC2AB">
      <w:pPr>
        <w:pStyle w:val="55"/>
        <w:numPr>
          <w:ilvl w:val="0"/>
          <w:numId w:val="0"/>
        </w:numPr>
        <w:spacing w:before="156" w:after="156"/>
        <w:rPr>
          <w:kern w:val="2"/>
        </w:rPr>
      </w:pPr>
      <w:r>
        <w:rPr>
          <w:rFonts w:hint="eastAsia"/>
          <w:kern w:val="2"/>
        </w:rPr>
        <w:t>8.4.2.4银染</w:t>
      </w:r>
    </w:p>
    <w:p w14:paraId="773F13BA">
      <w:pPr>
        <w:pStyle w:val="23"/>
        <w:rPr>
          <w:rFonts w:ascii="Times New Roman"/>
        </w:rPr>
      </w:pPr>
      <w:r>
        <w:rPr>
          <w:rFonts w:ascii="Times New Roman"/>
        </w:rPr>
        <w:t>将携带有凝胶的长板放入塑料染色盒内，倒入固定液，置于摇床上轻摇10 min。从固定液中取出凝胶玻璃板，在蒸馏水中漂洗</w:t>
      </w:r>
      <w:r>
        <w:rPr>
          <w:rFonts w:hint="eastAsia" w:ascii="Times New Roman"/>
        </w:rPr>
        <w:t>30 s</w:t>
      </w:r>
      <w:r>
        <w:rPr>
          <w:rFonts w:hint="eastAsia" w:hAnsi="宋体"/>
        </w:rPr>
        <w:t>～</w:t>
      </w:r>
      <w:r>
        <w:rPr>
          <w:rFonts w:hint="eastAsia" w:ascii="Times New Roman"/>
        </w:rPr>
        <w:t>60 s</w:t>
      </w:r>
      <w:r>
        <w:rPr>
          <w:rFonts w:ascii="Times New Roman"/>
        </w:rPr>
        <w:t>。取出胶板移入硝酸银染色液中，轻摇10 min进行染色。然后将胶</w:t>
      </w:r>
      <w:r>
        <w:rPr>
          <w:rFonts w:hint="eastAsia" w:ascii="Times New Roman"/>
        </w:rPr>
        <w:t>板</w:t>
      </w:r>
      <w:r>
        <w:rPr>
          <w:rFonts w:ascii="Times New Roman"/>
        </w:rPr>
        <w:t>移入去离子水中漂洗30 s</w:t>
      </w:r>
      <w:r>
        <w:rPr>
          <w:rFonts w:hint="eastAsia" w:hAnsi="宋体"/>
        </w:rPr>
        <w:t>～</w:t>
      </w:r>
      <w:r>
        <w:rPr>
          <w:rFonts w:ascii="Times New Roman"/>
        </w:rPr>
        <w:t>60 s。再移入显影液中，轻轻摇动直至条带出现。待条带清晰，将胶放在胶片观察灯上观察记录结果，用数码相机或凝胶成像系统拍照保存。</w:t>
      </w:r>
    </w:p>
    <w:p w14:paraId="49E4BF48">
      <w:pPr>
        <w:pStyle w:val="112"/>
        <w:rPr>
          <w:rFonts w:ascii="Times New Roman"/>
        </w:rPr>
      </w:pPr>
      <w:r>
        <w:rPr>
          <w:rFonts w:ascii="Times New Roman"/>
        </w:rPr>
        <w:t>固定液、染色液和显色液的用量以没过胶面为准。</w:t>
      </w:r>
    </w:p>
    <w:p w14:paraId="678AF89B">
      <w:pPr>
        <w:pStyle w:val="57"/>
        <w:numPr>
          <w:ilvl w:val="0"/>
          <w:numId w:val="0"/>
        </w:numPr>
      </w:pPr>
      <w:r>
        <w:rPr>
          <w:rFonts w:hint="eastAsia"/>
        </w:rPr>
        <w:t>8.5数据分析</w:t>
      </w:r>
    </w:p>
    <w:p w14:paraId="59704F23">
      <w:pPr>
        <w:pStyle w:val="55"/>
        <w:numPr>
          <w:ilvl w:val="0"/>
          <w:numId w:val="0"/>
        </w:numPr>
        <w:spacing w:before="156" w:after="156"/>
        <w:rPr>
          <w:rFonts w:hint="eastAsia" w:ascii="Times New Roman" w:hAnsi="宋体" w:eastAsia="宋体"/>
          <w:kern w:val="2"/>
        </w:rPr>
      </w:pPr>
      <w:r>
        <w:rPr>
          <w:rFonts w:hint="eastAsia"/>
        </w:rPr>
        <w:t>8.5.1</w:t>
      </w:r>
      <w:r>
        <w:rPr>
          <w:rFonts w:ascii="Times New Roman" w:hAnsi="宋体" w:eastAsia="宋体"/>
          <w:kern w:val="2"/>
        </w:rPr>
        <w:t>电泳结果需要通过规定程序进行数据分析降低误读率。</w:t>
      </w:r>
      <w:r>
        <w:rPr>
          <w:rFonts w:hint="eastAsia" w:ascii="Times New Roman" w:hAnsi="宋体" w:eastAsia="宋体"/>
          <w:kern w:val="2"/>
        </w:rPr>
        <w:t>等位变异分型需要</w:t>
      </w:r>
      <w:r>
        <w:rPr>
          <w:rFonts w:ascii="Times New Roman" w:hAnsi="宋体" w:eastAsia="宋体"/>
          <w:kern w:val="2"/>
        </w:rPr>
        <w:t>在引物等位变异片段大小范围内</w:t>
      </w:r>
      <w:r>
        <w:rPr>
          <w:rFonts w:hint="eastAsia" w:ascii="Times New Roman" w:hAnsi="宋体"/>
          <w:kern w:val="2"/>
        </w:rPr>
        <w:t>（见附录B）</w:t>
      </w:r>
      <w:r>
        <w:rPr>
          <w:rFonts w:hint="eastAsia" w:ascii="Times New Roman" w:hAnsi="宋体" w:eastAsia="宋体"/>
          <w:kern w:val="2"/>
        </w:rPr>
        <w:t>进行识别</w:t>
      </w:r>
      <w:r>
        <w:rPr>
          <w:rFonts w:ascii="Times New Roman" w:hAnsi="宋体" w:eastAsia="宋体"/>
          <w:kern w:val="2"/>
        </w:rPr>
        <w:t>。</w:t>
      </w:r>
    </w:p>
    <w:p w14:paraId="4498E315">
      <w:pPr>
        <w:pStyle w:val="55"/>
        <w:numPr>
          <w:ilvl w:val="0"/>
          <w:numId w:val="0"/>
        </w:numPr>
        <w:spacing w:before="156" w:after="156"/>
        <w:rPr>
          <w:rFonts w:ascii="Times New Roman" w:eastAsia="宋体"/>
        </w:rPr>
      </w:pPr>
      <w:r>
        <w:rPr>
          <w:rFonts w:hint="eastAsia"/>
        </w:rPr>
        <w:t>8.5.2</w:t>
      </w:r>
      <w:r>
        <w:rPr>
          <w:rFonts w:ascii="Times New Roman" w:hAnsi="宋体" w:eastAsia="宋体"/>
        </w:rPr>
        <w:t>采取混合样检测的，</w:t>
      </w:r>
      <w:r>
        <w:rPr>
          <w:rFonts w:hint="eastAsia" w:ascii="Times New Roman" w:hAnsi="宋体" w:eastAsia="宋体"/>
        </w:rPr>
        <w:t>试验样品存在</w:t>
      </w:r>
      <w:r>
        <w:rPr>
          <w:rFonts w:hint="eastAsia" w:ascii="Times New Roman" w:hAnsi="宋体" w:eastAsia="宋体"/>
          <w:lang w:val="en-US" w:eastAsia="zh-CN"/>
        </w:rPr>
        <w:t>10%</w:t>
      </w:r>
      <w:r>
        <w:rPr>
          <w:rFonts w:hint="eastAsia" w:ascii="Times New Roman" w:hAnsi="宋体" w:eastAsia="宋体"/>
        </w:rPr>
        <w:t>以上位点为杂合SSR位点时，</w:t>
      </w:r>
      <w:r>
        <w:rPr>
          <w:rFonts w:ascii="Times New Roman" w:hAnsi="宋体" w:eastAsia="宋体"/>
        </w:rPr>
        <w:t>宜采用个体独立检测，试样至少含有</w:t>
      </w:r>
      <w:r>
        <w:rPr>
          <w:rFonts w:ascii="Times New Roman" w:eastAsia="宋体"/>
        </w:rPr>
        <w:t>30</w:t>
      </w:r>
      <w:r>
        <w:rPr>
          <w:rFonts w:ascii="Times New Roman" w:hAnsi="宋体" w:eastAsia="宋体"/>
        </w:rPr>
        <w:t>个个体。</w:t>
      </w:r>
    </w:p>
    <w:p w14:paraId="384C6FA6">
      <w:pPr>
        <w:pStyle w:val="55"/>
        <w:numPr>
          <w:ilvl w:val="0"/>
          <w:numId w:val="0"/>
        </w:numPr>
        <w:spacing w:before="156" w:after="156"/>
        <w:rPr>
          <w:rFonts w:ascii="Times New Roman"/>
        </w:rPr>
      </w:pPr>
      <w:r>
        <w:rPr>
          <w:rFonts w:hint="eastAsia"/>
        </w:rPr>
        <w:t>8.5.3</w:t>
      </w:r>
      <w:r>
        <w:rPr>
          <w:rFonts w:ascii="Times New Roman" w:hAnsi="宋体" w:eastAsia="宋体"/>
        </w:rPr>
        <w:t>对甄别后的</w:t>
      </w:r>
      <w:r>
        <w:rPr>
          <w:rFonts w:hint="eastAsia" w:ascii="Times New Roman" w:hAnsi="宋体" w:eastAsia="宋体"/>
        </w:rPr>
        <w:t>等位变异</w:t>
      </w:r>
      <w:r>
        <w:rPr>
          <w:rFonts w:ascii="Times New Roman" w:hAnsi="宋体" w:eastAsia="宋体"/>
        </w:rPr>
        <w:t>进行读取</w:t>
      </w:r>
      <w:r>
        <w:rPr>
          <w:rFonts w:hint="eastAsia" w:ascii="Times New Roman" w:hAnsi="宋体" w:eastAsia="宋体"/>
        </w:rPr>
        <w:t>和记录</w:t>
      </w:r>
      <w:r>
        <w:rPr>
          <w:rFonts w:ascii="Times New Roman" w:hAnsi="宋体" w:eastAsia="宋体"/>
        </w:rPr>
        <w:t>，</w:t>
      </w:r>
      <w:r>
        <w:rPr>
          <w:rFonts w:hint="eastAsia" w:ascii="Times New Roman" w:hAnsi="宋体" w:eastAsia="宋体"/>
        </w:rPr>
        <w:t>统一采用两段式数据记录方式。</w:t>
      </w:r>
      <w:r>
        <w:rPr>
          <w:rFonts w:ascii="Times New Roman" w:hAnsi="宋体" w:eastAsia="宋体"/>
        </w:rPr>
        <w:t>纯合</w:t>
      </w:r>
      <w:r>
        <w:rPr>
          <w:rFonts w:hint="eastAsia" w:ascii="Times New Roman" w:hAnsi="宋体" w:eastAsia="宋体"/>
        </w:rPr>
        <w:t>SSR</w:t>
      </w:r>
      <w:r>
        <w:rPr>
          <w:rFonts w:ascii="Times New Roman" w:hAnsi="宋体" w:eastAsia="宋体"/>
        </w:rPr>
        <w:t>位点数据记录为X/X，杂合</w:t>
      </w:r>
      <w:r>
        <w:rPr>
          <w:rFonts w:hint="eastAsia" w:ascii="Times New Roman" w:hAnsi="宋体" w:eastAsia="宋体"/>
        </w:rPr>
        <w:t>SSR</w:t>
      </w:r>
      <w:r>
        <w:rPr>
          <w:rFonts w:ascii="Times New Roman" w:hAnsi="宋体" w:eastAsia="宋体"/>
        </w:rPr>
        <w:t>位点数据记录为X/Y（其中X、Y分别为该位点</w:t>
      </w:r>
      <w:r>
        <w:rPr>
          <w:rFonts w:hint="eastAsia" w:ascii="Times New Roman" w:hAnsi="宋体" w:eastAsia="宋体"/>
        </w:rPr>
        <w:t>2</w:t>
      </w:r>
      <w:r>
        <w:rPr>
          <w:rFonts w:ascii="Times New Roman" w:hAnsi="宋体" w:eastAsia="宋体"/>
        </w:rPr>
        <w:t>个</w:t>
      </w:r>
      <w:r>
        <w:rPr>
          <w:rFonts w:hint="eastAsia" w:ascii="Times New Roman" w:hAnsi="宋体" w:eastAsia="宋体"/>
        </w:rPr>
        <w:t>等位变异</w:t>
      </w:r>
      <w:r>
        <w:rPr>
          <w:rFonts w:ascii="Times New Roman" w:hAnsi="宋体" w:eastAsia="宋体"/>
        </w:rPr>
        <w:t>扩增片段大小），小片段数据在前，大片段数据在后。缺失位点数据记录为0/0。</w:t>
      </w:r>
    </w:p>
    <w:p w14:paraId="67641708">
      <w:pPr>
        <w:pStyle w:val="57"/>
        <w:numPr>
          <w:ilvl w:val="0"/>
          <w:numId w:val="0"/>
        </w:numPr>
      </w:pPr>
      <w:r>
        <w:rPr>
          <w:rFonts w:hint="eastAsia" w:hAnsi="黑体"/>
        </w:rPr>
        <w:t>8.6分离SSR位点的判定</w:t>
      </w:r>
    </w:p>
    <w:p w14:paraId="752B368E">
      <w:pPr>
        <w:pStyle w:val="23"/>
        <w:ind w:firstLine="420" w:firstLineChars="0"/>
        <w:rPr>
          <w:rFonts w:hint="eastAsia"/>
        </w:rPr>
      </w:pPr>
      <w:r>
        <w:rPr>
          <w:rFonts w:hint="eastAsia"/>
        </w:rPr>
        <w:t>送检样品</w:t>
      </w:r>
      <w:r>
        <w:rPr>
          <w:rFonts w:hint="eastAsia"/>
          <w:lang w:val="en-US" w:eastAsia="zh-CN"/>
        </w:rPr>
        <w:t>的混合样品某个</w:t>
      </w:r>
      <w:r>
        <w:rPr>
          <w:rFonts w:hint="eastAsia"/>
        </w:rPr>
        <w:t>位点上呈现两种（常规种）或两种以上（杂交种）杂合等位变异时，用</w:t>
      </w:r>
      <w:r>
        <w:rPr>
          <w:rFonts w:hint="eastAsia"/>
          <w:lang w:val="en-US" w:eastAsia="zh-CN"/>
        </w:rPr>
        <w:t>该</w:t>
      </w:r>
      <w:r>
        <w:rPr>
          <w:rFonts w:hint="eastAsia"/>
        </w:rPr>
        <w:t>位点进行30个个体分析，当个体的</w:t>
      </w:r>
      <w:r>
        <w:rPr>
          <w:rFonts w:hint="eastAsia"/>
          <w:lang w:val="en-US" w:eastAsia="zh-CN"/>
        </w:rPr>
        <w:t>各</w:t>
      </w:r>
      <w:r>
        <w:rPr>
          <w:rFonts w:hint="eastAsia"/>
        </w:rPr>
        <w:t>种等位变异仅在该位点随机分布，在其他纯合位点上与典型个体等位变异一致时，判定为分离位点。在30个个体中</w:t>
      </w:r>
      <w:r>
        <w:rPr>
          <w:rFonts w:hint="eastAsia"/>
          <w:lang w:val="en-US" w:eastAsia="zh-CN"/>
        </w:rPr>
        <w:t>有≤</w:t>
      </w:r>
      <w:r>
        <w:rPr>
          <w:rFonts w:hint="eastAsia"/>
        </w:rPr>
        <w:t>4个个体等位变异不同于多数个体时，作为极显著偏分离位点，不纳入分离位点统计范围。</w:t>
      </w:r>
    </w:p>
    <w:p w14:paraId="15D8EBC9">
      <w:pPr>
        <w:pStyle w:val="57"/>
        <w:numPr>
          <w:ilvl w:val="0"/>
          <w:numId w:val="0"/>
        </w:numPr>
        <w:rPr>
          <w:rFonts w:hint="eastAsia" w:hAnsi="黑体"/>
        </w:rPr>
      </w:pPr>
      <w:r>
        <w:rPr>
          <w:rFonts w:hint="eastAsia" w:hAnsi="黑体"/>
        </w:rPr>
        <w:t>8.7 DNA位点纯合率计算</w:t>
      </w:r>
    </w:p>
    <w:p w14:paraId="3DDA3DC9">
      <w:pPr>
        <w:spacing w:line="360" w:lineRule="auto"/>
        <w:ind w:firstLine="420"/>
        <w:rPr>
          <w:rFonts w:ascii="宋体"/>
        </w:rPr>
      </w:pPr>
      <w:r>
        <w:rPr>
          <w:rFonts w:hint="eastAsia" w:ascii="宋体" w:hAnsi="宋体" w:cs="宋体"/>
        </w:rPr>
        <w:t>统计</w:t>
      </w:r>
      <w:r>
        <w:rPr>
          <w:rFonts w:hint="eastAsia" w:hAnsi="宋体" w:cs="宋体"/>
        </w:rPr>
        <w:t>分离</w:t>
      </w:r>
      <w:r>
        <w:t>SSR</w:t>
      </w:r>
      <w:r>
        <w:rPr>
          <w:rFonts w:hint="eastAsia" w:cs="宋体"/>
        </w:rPr>
        <w:t>位点</w:t>
      </w:r>
      <w:r>
        <w:rPr>
          <w:rFonts w:hint="eastAsia" w:ascii="宋体" w:hAnsi="宋体" w:cs="宋体"/>
        </w:rPr>
        <w:t>数目，代入公式（</w:t>
      </w:r>
      <w:r>
        <w:rPr>
          <w:rFonts w:hint="eastAsia"/>
        </w:rPr>
        <w:t>1</w:t>
      </w:r>
      <w:r>
        <w:rPr>
          <w:rFonts w:hint="eastAsia" w:ascii="宋体" w:hAnsi="宋体" w:cs="宋体"/>
        </w:rPr>
        <w:t>）计算送检样品的</w:t>
      </w:r>
      <w:r>
        <w:t>SSR</w:t>
      </w:r>
      <w:r>
        <w:rPr>
          <w:rFonts w:hint="eastAsia" w:cs="宋体"/>
        </w:rPr>
        <w:t>位点</w:t>
      </w:r>
      <w:r>
        <w:rPr>
          <w:rFonts w:hint="eastAsia" w:ascii="宋体" w:hAnsi="宋体" w:cs="宋体"/>
        </w:rPr>
        <w:t>纯合率。</w:t>
      </w:r>
      <w:r>
        <w:t>SSR</w:t>
      </w:r>
      <w:r>
        <w:rPr>
          <w:rFonts w:hint="eastAsia" w:cs="宋体"/>
        </w:rPr>
        <w:t>位点纯合率</w:t>
      </w:r>
      <w:r>
        <w:rPr>
          <w:rFonts w:hint="eastAsia" w:ascii="宋体" w:hAnsi="宋体" w:cs="宋体"/>
        </w:rPr>
        <w:t>的计算公式：</w:t>
      </w:r>
    </w:p>
    <w:p w14:paraId="78811199">
      <w:pPr>
        <w:spacing w:before="156" w:beforeLines="50" w:line="200" w:lineRule="exact"/>
        <w:ind w:firstLine="2835" w:firstLineChars="1350"/>
      </w:pPr>
      <w:r>
        <w:rPr>
          <w:rFonts w:hint="eastAsia"/>
        </w:rPr>
        <w:t>n</w:t>
      </w:r>
      <w:r>
        <w:rPr>
          <w:rFonts w:hint="eastAsia" w:cs="宋体"/>
        </w:rPr>
        <w:t>－</w:t>
      </w:r>
      <w:r>
        <w:rPr>
          <w:rFonts w:hint="eastAsia"/>
        </w:rPr>
        <w:t>m</w:t>
      </w:r>
    </w:p>
    <w:p w14:paraId="0A8D02A9">
      <w:pPr>
        <w:spacing w:line="240" w:lineRule="exact"/>
        <w:ind w:firstLine="420" w:firstLineChars="200"/>
      </w:pPr>
      <w:r>
        <mc:AlternateContent>
          <mc:Choice Requires="wps">
            <w:drawing>
              <wp:anchor distT="0" distB="0" distL="114300" distR="114300" simplePos="0" relativeHeight="251665408" behindDoc="0" locked="0" layoutInCell="1" allowOverlap="1">
                <wp:simplePos x="0" y="0"/>
                <wp:positionH relativeFrom="column">
                  <wp:posOffset>1714500</wp:posOffset>
                </wp:positionH>
                <wp:positionV relativeFrom="paragraph">
                  <wp:posOffset>79375</wp:posOffset>
                </wp:positionV>
                <wp:extent cx="571500" cy="0"/>
                <wp:effectExtent l="0" t="4445" r="0" b="5080"/>
                <wp:wrapNone/>
                <wp:docPr id="10" name="直接连接符 2"/>
                <wp:cNvGraphicFramePr/>
                <a:graphic xmlns:a="http://schemas.openxmlformats.org/drawingml/2006/main">
                  <a:graphicData uri="http://schemas.microsoft.com/office/word/2010/wordprocessingShape">
                    <wps:wsp>
                      <wps:cNvCnPr/>
                      <wps:spPr>
                        <a:xfrm>
                          <a:off x="0" y="0"/>
                          <a:ext cx="571500" cy="0"/>
                        </a:xfrm>
                        <a:prstGeom prst="line">
                          <a:avLst/>
                        </a:prstGeom>
                        <a:ln w="9525" cap="flat" cmpd="sng">
                          <a:solidFill>
                            <a:srgbClr val="000000"/>
                          </a:solidFill>
                          <a:prstDash val="solid"/>
                          <a:headEnd type="none" w="med" len="med"/>
                          <a:tailEnd type="none" w="med" len="med"/>
                        </a:ln>
                      </wps:spPr>
                      <wps:bodyPr/>
                    </wps:wsp>
                  </a:graphicData>
                </a:graphic>
              </wp:anchor>
            </w:drawing>
          </mc:Choice>
          <mc:Fallback>
            <w:pict>
              <v:line id="直接连接符 2" o:spid="_x0000_s1026" o:spt="20" style="position:absolute;left:0pt;margin-left:135pt;margin-top:6.25pt;height:0pt;width:45pt;z-index:251665408;mso-width-relative:page;mso-height-relative:page;" filled="f" stroked="t" coordsize="21600,21600" o:gfxdata="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C3kLd4&#10;1QAAAAkBAAAPAAAAAAAAAAEAIAAAACIAAABkcnMvZG93bnJldi54bWxQSwECFAAUAAAACACHTuJA&#10;jwnD8esBAADYAwAADgAAAAAAAAABACAAAAAkAQAAZHJzL2Uyb0RvYy54bWxQSwUGAAAAAAYABgBZ&#10;AQAAgQUAAAAA&#10;">
                <v:fill on="f" focussize="0,0"/>
                <v:stroke color="#000000" joinstyle="round"/>
                <v:imagedata o:title=""/>
                <o:lock v:ext="edit" aspectratio="f"/>
              </v:line>
            </w:pict>
          </mc:Fallback>
        </mc:AlternateContent>
      </w:r>
      <w:r>
        <w:t>SSR</w:t>
      </w:r>
      <w:r>
        <w:rPr>
          <w:rFonts w:hint="eastAsia" w:cs="宋体"/>
        </w:rPr>
        <w:t>位点</w:t>
      </w:r>
      <w:r>
        <w:rPr>
          <w:rFonts w:hint="eastAsia" w:ascii="宋体" w:hAnsi="宋体" w:cs="宋体"/>
        </w:rPr>
        <w:t>纯合率（</w:t>
      </w:r>
      <w:r>
        <w:t>%</w:t>
      </w:r>
      <w:r>
        <w:rPr>
          <w:rFonts w:hint="eastAsia" w:ascii="宋体" w:hAnsi="宋体" w:cs="宋体"/>
        </w:rPr>
        <w:t>）</w:t>
      </w:r>
      <w:r>
        <w:t>=</w:t>
      </w:r>
      <w:r>
        <w:rPr>
          <w:rFonts w:hint="eastAsia"/>
        </w:rPr>
        <w:t xml:space="preserve">  </w:t>
      </w:r>
      <w:r>
        <w:t xml:space="preserve">      </w:t>
      </w:r>
      <w:r>
        <w:rPr>
          <w:rFonts w:hint="eastAsia"/>
        </w:rPr>
        <w:t xml:space="preserve"> </w:t>
      </w:r>
      <w:r>
        <w:t xml:space="preserve"> </w:t>
      </w:r>
      <w:r>
        <w:rPr>
          <w:rFonts w:hint="eastAsia" w:cs="宋体"/>
        </w:rPr>
        <w:t>×</w:t>
      </w:r>
      <w:r>
        <w:t xml:space="preserve">100 % </w:t>
      </w:r>
      <w:bookmarkStart w:id="279" w:name="_GoBack"/>
      <w:bookmarkEnd w:id="279"/>
      <w:r>
        <w:t xml:space="preserve">       </w:t>
      </w:r>
      <w:r>
        <w:rPr>
          <w:rFonts w:hint="eastAsia" w:cs="宋体"/>
        </w:rPr>
        <w:t>………………………（</w:t>
      </w:r>
      <w:r>
        <w:rPr>
          <w:rFonts w:hint="eastAsia"/>
        </w:rPr>
        <w:t>2</w:t>
      </w:r>
      <w:r>
        <w:rPr>
          <w:rFonts w:hint="eastAsia" w:cs="宋体"/>
        </w:rPr>
        <w:t>）</w:t>
      </w:r>
    </w:p>
    <w:p w14:paraId="5EABCC68">
      <w:pPr>
        <w:spacing w:line="200" w:lineRule="exact"/>
        <w:ind w:firstLine="1575" w:firstLineChars="750"/>
        <w:rPr>
          <w:lang w:val="el-GR"/>
        </w:rPr>
      </w:pPr>
      <w:r>
        <w:t xml:space="preserve">       </w:t>
      </w:r>
      <w:r>
        <w:rPr>
          <w:rFonts w:hint="eastAsia"/>
        </w:rPr>
        <w:t xml:space="preserve">     </w:t>
      </w:r>
      <w:r>
        <w:t xml:space="preserve"> </w:t>
      </w:r>
      <w:r>
        <w:rPr>
          <w:rFonts w:hint="eastAsia"/>
        </w:rPr>
        <w:t>n</w:t>
      </w:r>
    </w:p>
    <w:p w14:paraId="7FCDA8C4">
      <w:pPr>
        <w:spacing w:line="360" w:lineRule="auto"/>
        <w:ind w:firstLine="420" w:firstLineChars="200"/>
        <w:rPr>
          <w:lang w:val="el-GR"/>
        </w:rPr>
      </w:pPr>
      <w:r>
        <w:rPr>
          <w:rFonts w:hint="eastAsia" w:cs="宋体"/>
        </w:rPr>
        <w:t>式中</w:t>
      </w:r>
      <w:r>
        <w:rPr>
          <w:rFonts w:hint="eastAsia" w:cs="宋体"/>
          <w:lang w:val="el-GR"/>
        </w:rPr>
        <w:t>：</w:t>
      </w:r>
    </w:p>
    <w:p w14:paraId="0FD05221">
      <w:pPr>
        <w:spacing w:line="360" w:lineRule="auto"/>
        <w:ind w:firstLine="420"/>
        <w:rPr>
          <w:lang w:val="el-GR"/>
        </w:rPr>
      </w:pPr>
      <w:r>
        <w:rPr>
          <w:rFonts w:hint="eastAsia"/>
        </w:rPr>
        <w:t>n</w:t>
      </w:r>
      <w:r>
        <w:t xml:space="preserve"> </w:t>
      </w:r>
      <w:r>
        <w:rPr>
          <w:lang w:val="el-GR"/>
        </w:rPr>
        <w:t>——</w:t>
      </w:r>
      <w:r>
        <w:rPr>
          <w:rFonts w:hint="eastAsia"/>
          <w:lang w:val="el-GR"/>
        </w:rPr>
        <w:t xml:space="preserve"> 检测</w:t>
      </w:r>
      <w:r>
        <w:rPr>
          <w:lang w:val="el-GR"/>
        </w:rPr>
        <w:t>SSR</w:t>
      </w:r>
      <w:r>
        <w:rPr>
          <w:rFonts w:hint="eastAsia" w:cs="宋体"/>
          <w:lang w:val="el-GR"/>
        </w:rPr>
        <w:t>位点总数</w:t>
      </w:r>
    </w:p>
    <w:p w14:paraId="565DF0EF">
      <w:pPr>
        <w:pStyle w:val="23"/>
      </w:pPr>
      <w:r>
        <w:rPr>
          <w:rFonts w:hint="eastAsia"/>
        </w:rPr>
        <w:t>m</w:t>
      </w:r>
      <w:r>
        <w:rPr>
          <w:rFonts w:ascii="Times New Roman"/>
          <w:lang w:val="el-GR"/>
        </w:rPr>
        <w:t xml:space="preserve">—— </w:t>
      </w:r>
      <w:r>
        <w:rPr>
          <w:rFonts w:hint="eastAsia" w:ascii="Times New Roman" w:cs="宋体"/>
          <w:lang w:val="el-GR"/>
        </w:rPr>
        <w:t>检出</w:t>
      </w:r>
      <w:r>
        <w:rPr>
          <w:rFonts w:hint="eastAsia" w:hAnsi="宋体" w:cs="宋体"/>
        </w:rPr>
        <w:t>分离</w:t>
      </w:r>
      <w:r>
        <w:rPr>
          <w:rFonts w:ascii="Times New Roman"/>
        </w:rPr>
        <w:t>SSR</w:t>
      </w:r>
      <w:r>
        <w:rPr>
          <w:rFonts w:hint="eastAsia" w:ascii="Times New Roman" w:cs="宋体"/>
        </w:rPr>
        <w:t>位点</w:t>
      </w:r>
      <w:r>
        <w:rPr>
          <w:rFonts w:hint="eastAsia" w:ascii="Times New Roman" w:cs="宋体"/>
          <w:lang w:val="el-GR"/>
        </w:rPr>
        <w:t>数</w:t>
      </w:r>
    </w:p>
    <w:p w14:paraId="6CF0F616">
      <w:pPr>
        <w:pStyle w:val="106"/>
      </w:pPr>
      <w:bookmarkStart w:id="244" w:name="_Toc48915284"/>
      <w:bookmarkStart w:id="245" w:name="_Toc48912330"/>
      <w:bookmarkStart w:id="246" w:name="_Toc48914010"/>
      <w:bookmarkStart w:id="247" w:name="_Toc48910767"/>
      <w:bookmarkStart w:id="248" w:name="_Toc48896661"/>
      <w:r>
        <w:rPr>
          <w:rFonts w:hint="eastAsia"/>
        </w:rPr>
        <w:t>鉴定意见</w:t>
      </w:r>
      <w:bookmarkEnd w:id="244"/>
      <w:bookmarkEnd w:id="245"/>
      <w:bookmarkEnd w:id="246"/>
      <w:bookmarkEnd w:id="247"/>
      <w:bookmarkEnd w:id="248"/>
    </w:p>
    <w:p w14:paraId="731D8E18">
      <w:pPr>
        <w:pStyle w:val="57"/>
        <w:numPr>
          <w:ilvl w:val="0"/>
          <w:numId w:val="0"/>
        </w:numPr>
        <w:ind w:firstLine="420" w:firstLineChars="200"/>
      </w:pPr>
      <w:r>
        <w:rPr>
          <w:rFonts w:hint="eastAsia" w:ascii="宋体" w:eastAsia="宋体"/>
          <w:szCs w:val="20"/>
        </w:rPr>
        <w:t>检测结果用SSR位点纯合率表示。当SSR位点纯合率低于90%时，判定送检样品一致性和稳定性不合格。对于有异议的</w:t>
      </w:r>
      <w:r>
        <w:rPr>
          <w:rFonts w:hint="eastAsia" w:ascii="Times New Roman" w:hAnsi="宋体" w:eastAsia="宋体"/>
        </w:rPr>
        <w:t>样品，</w:t>
      </w:r>
      <w:r>
        <w:rPr>
          <w:rFonts w:hint="eastAsia" w:ascii="Times New Roman" w:hAnsi="宋体" w:eastAsia="宋体"/>
          <w:lang w:val="en-US" w:eastAsia="zh-CN"/>
        </w:rPr>
        <w:t>采取田间小区</w:t>
      </w:r>
      <w:r>
        <w:rPr>
          <w:rFonts w:hint="eastAsia" w:ascii="Times New Roman" w:hAnsi="宋体" w:eastAsia="宋体"/>
        </w:rPr>
        <w:t>种植鉴定。</w:t>
      </w:r>
    </w:p>
    <w:p w14:paraId="4FE12255">
      <w:pPr>
        <w:pStyle w:val="106"/>
      </w:pPr>
      <w:bookmarkStart w:id="249" w:name="_Toc48896662"/>
      <w:bookmarkStart w:id="250" w:name="_Toc48912331"/>
      <w:bookmarkStart w:id="251" w:name="_Toc48914011"/>
      <w:bookmarkStart w:id="252" w:name="_Toc48910768"/>
      <w:bookmarkStart w:id="253" w:name="_Toc48915285"/>
      <w:r>
        <w:rPr>
          <w:rFonts w:hint="eastAsia"/>
        </w:rPr>
        <w:t>结果报告</w:t>
      </w:r>
      <w:bookmarkEnd w:id="249"/>
      <w:bookmarkEnd w:id="250"/>
      <w:bookmarkEnd w:id="251"/>
      <w:bookmarkEnd w:id="252"/>
      <w:bookmarkEnd w:id="253"/>
    </w:p>
    <w:p w14:paraId="2D0A537E">
      <w:pPr>
        <w:pStyle w:val="106"/>
        <w:numPr>
          <w:ilvl w:val="0"/>
          <w:numId w:val="0"/>
        </w:numPr>
      </w:pPr>
      <w:r>
        <w:rPr>
          <w:rFonts w:hint="eastAsia"/>
        </w:rPr>
        <w:t>10.1 结果表述</w:t>
      </w:r>
    </w:p>
    <w:p w14:paraId="52F14E09">
      <w:pPr>
        <w:pStyle w:val="111"/>
        <w:numPr>
          <w:ilvl w:val="0"/>
          <w:numId w:val="0"/>
        </w:numPr>
        <w:tabs>
          <w:tab w:val="left" w:pos="426"/>
        </w:tabs>
        <w:ind w:firstLine="420"/>
      </w:pPr>
      <w:r>
        <w:rPr>
          <w:rFonts w:hint="eastAsia"/>
        </w:rPr>
        <w:t>通过</w:t>
      </w:r>
      <w:r>
        <w:rPr>
          <w:rFonts w:hint="eastAsia"/>
          <w:u w:val="single"/>
        </w:rPr>
        <w:t xml:space="preserve">      </w:t>
      </w:r>
      <w:r>
        <w:rPr>
          <w:rFonts w:hint="eastAsia"/>
        </w:rPr>
        <w:t>对引物，采用</w:t>
      </w:r>
      <w:r>
        <w:rPr>
          <w:rFonts w:hint="eastAsia"/>
          <w:u w:val="single"/>
        </w:rPr>
        <w:t xml:space="preserve">      </w:t>
      </w:r>
      <w:r>
        <w:rPr>
          <w:rFonts w:hint="eastAsia"/>
        </w:rPr>
        <w:t>电泳方法进行检测，检测到分离位点</w:t>
      </w:r>
      <w:r>
        <w:rPr>
          <w:rFonts w:hint="eastAsia"/>
          <w:u w:val="single"/>
        </w:rPr>
        <w:t xml:space="preserve">      </w:t>
      </w:r>
      <w:r>
        <w:rPr>
          <w:rFonts w:hint="eastAsia"/>
        </w:rPr>
        <w:t>个，分离位点的引物编号为</w:t>
      </w:r>
      <w:r>
        <w:rPr>
          <w:rFonts w:hint="eastAsia"/>
          <w:u w:val="single"/>
        </w:rPr>
        <w:t xml:space="preserve">      </w:t>
      </w:r>
      <w:r>
        <w:rPr>
          <w:rFonts w:hint="eastAsia"/>
        </w:rPr>
        <w:t>，鉴定意见为：</w:t>
      </w:r>
      <w:r>
        <w:rPr>
          <w:rFonts w:hint="eastAsia"/>
          <w:u w:val="single"/>
        </w:rPr>
        <w:t xml:space="preserve">      </w:t>
      </w:r>
      <w:r>
        <w:rPr>
          <w:rFonts w:hint="eastAsia"/>
        </w:rPr>
        <w:t>。</w:t>
      </w:r>
    </w:p>
    <w:p w14:paraId="5FAF1FD7">
      <w:pPr>
        <w:pStyle w:val="111"/>
        <w:numPr>
          <w:ilvl w:val="0"/>
          <w:numId w:val="0"/>
        </w:numPr>
        <w:ind w:left="839"/>
      </w:pPr>
      <w:r>
        <w:rPr>
          <w:rFonts w:hint="eastAsia"/>
        </w:rPr>
        <w:t>。</w:t>
      </w:r>
    </w:p>
    <w:p w14:paraId="6795B6B1">
      <w:pPr>
        <w:pStyle w:val="57"/>
        <w:numPr>
          <w:ilvl w:val="0"/>
          <w:numId w:val="0"/>
        </w:numPr>
        <w:jc w:val="both"/>
        <w:rPr>
          <w:szCs w:val="20"/>
        </w:rPr>
      </w:pPr>
      <w:r>
        <w:rPr>
          <w:rFonts w:hint="eastAsia"/>
          <w:szCs w:val="20"/>
        </w:rPr>
        <w:t>10.2 附加信息</w:t>
      </w:r>
    </w:p>
    <w:p w14:paraId="5C655CBC">
      <w:pPr>
        <w:pStyle w:val="57"/>
        <w:numPr>
          <w:ilvl w:val="0"/>
          <w:numId w:val="0"/>
        </w:numPr>
        <w:ind w:firstLine="420" w:firstLineChars="200"/>
        <w:jc w:val="both"/>
        <w:rPr>
          <w:rFonts w:hint="eastAsia" w:asciiTheme="minorEastAsia" w:hAnsiTheme="minorEastAsia" w:eastAsiaTheme="minorEastAsia"/>
          <w:szCs w:val="20"/>
        </w:rPr>
      </w:pPr>
      <w:r>
        <w:rPr>
          <w:rFonts w:asciiTheme="minorEastAsia" w:hAnsiTheme="minorEastAsia" w:eastAsiaTheme="minorEastAsia"/>
          <w:szCs w:val="20"/>
        </w:rPr>
        <w:t>属于下列情形</w:t>
      </w:r>
      <w:r>
        <w:rPr>
          <w:rFonts w:hint="eastAsia" w:asciiTheme="minorEastAsia" w:hAnsiTheme="minorEastAsia" w:eastAsiaTheme="minorEastAsia"/>
          <w:szCs w:val="20"/>
        </w:rPr>
        <w:t>(不限于)</w:t>
      </w:r>
      <w:r>
        <w:rPr>
          <w:rFonts w:asciiTheme="minorEastAsia" w:hAnsiTheme="minorEastAsia" w:eastAsiaTheme="minorEastAsia"/>
          <w:szCs w:val="20"/>
        </w:rPr>
        <w:t>之一的，</w:t>
      </w:r>
      <w:r>
        <w:rPr>
          <w:rFonts w:hint="eastAsia" w:asciiTheme="minorEastAsia" w:hAnsiTheme="minorEastAsia" w:eastAsiaTheme="minorEastAsia"/>
          <w:szCs w:val="20"/>
        </w:rPr>
        <w:t>应</w:t>
      </w:r>
      <w:r>
        <w:rPr>
          <w:rFonts w:asciiTheme="minorEastAsia" w:hAnsiTheme="minorEastAsia" w:eastAsiaTheme="minorEastAsia"/>
          <w:szCs w:val="20"/>
        </w:rPr>
        <w:t>在检验报告中注明：</w:t>
      </w:r>
    </w:p>
    <w:p w14:paraId="37A38C23">
      <w:pPr>
        <w:pStyle w:val="116"/>
        <w:numPr>
          <w:ilvl w:val="0"/>
          <w:numId w:val="0"/>
        </w:numPr>
        <w:ind w:left="567"/>
      </w:pPr>
      <w:r>
        <w:t>——</w:t>
      </w:r>
      <w:r>
        <w:rPr>
          <w:rFonts w:hint="eastAsia"/>
        </w:rPr>
        <w:t>送验样品低于</w:t>
      </w:r>
      <w:r>
        <w:t>6.</w:t>
      </w:r>
      <w:r>
        <w:rPr>
          <w:rFonts w:hint="eastAsia"/>
        </w:rPr>
        <w:t>4.1规定数量；</w:t>
      </w:r>
    </w:p>
    <w:p w14:paraId="69947F50">
      <w:pPr>
        <w:pStyle w:val="116"/>
        <w:numPr>
          <w:ilvl w:val="0"/>
          <w:numId w:val="0"/>
        </w:numPr>
        <w:ind w:left="567"/>
      </w:pPr>
      <w:r>
        <w:t>——</w:t>
      </w:r>
      <w:r>
        <w:rPr>
          <w:rFonts w:hint="eastAsia"/>
        </w:rPr>
        <w:t>检测采用其他SSR引物的名称及序列。</w:t>
      </w:r>
    </w:p>
    <w:p w14:paraId="00E50F69">
      <w:pPr>
        <w:pStyle w:val="136"/>
      </w:pPr>
    </w:p>
    <w:p w14:paraId="6E8CDF79">
      <w:pPr>
        <w:pStyle w:val="118"/>
      </w:pPr>
    </w:p>
    <w:p w14:paraId="07641623">
      <w:pPr>
        <w:pStyle w:val="75"/>
        <w:spacing w:line="240" w:lineRule="exact"/>
      </w:pPr>
      <w:bookmarkStart w:id="254" w:name="_Toc48914012"/>
      <w:bookmarkStart w:id="255" w:name="_Toc48891973"/>
      <w:bookmarkStart w:id="256" w:name="_Toc42584822"/>
      <w:bookmarkStart w:id="257" w:name="_Toc47457302"/>
      <w:bookmarkStart w:id="258" w:name="_Toc48910769"/>
      <w:bookmarkStart w:id="259" w:name="_Toc48915286"/>
      <w:bookmarkStart w:id="260" w:name="_Toc42332600"/>
      <w:bookmarkStart w:id="261" w:name="_Toc44578862"/>
      <w:bookmarkStart w:id="262" w:name="_Toc48912332"/>
      <w:bookmarkStart w:id="263" w:name="_Toc48896663"/>
      <w:bookmarkStart w:id="264" w:name="_Toc44579005"/>
      <w:bookmarkStart w:id="265" w:name="_Toc42468248"/>
    </w:p>
    <w:p w14:paraId="3DD58AD8">
      <w:pPr>
        <w:pStyle w:val="75"/>
        <w:numPr>
          <w:ilvl w:val="0"/>
          <w:numId w:val="0"/>
        </w:numPr>
        <w:spacing w:before="100" w:beforeAutospacing="1" w:line="240" w:lineRule="exact"/>
      </w:pPr>
      <w:r>
        <w:rPr>
          <w:rFonts w:hint="eastAsia"/>
        </w:rPr>
        <w:t>（规范性）</w:t>
      </w:r>
    </w:p>
    <w:p w14:paraId="443C6446">
      <w:pPr>
        <w:pStyle w:val="75"/>
        <w:numPr>
          <w:ilvl w:val="0"/>
          <w:numId w:val="0"/>
        </w:numPr>
        <w:spacing w:before="0" w:line="240" w:lineRule="exact"/>
      </w:pPr>
      <w:r>
        <w:rPr>
          <w:rFonts w:hint="eastAsia"/>
        </w:rPr>
        <w:t>溶液配制</w:t>
      </w:r>
      <w:bookmarkEnd w:id="254"/>
      <w:bookmarkEnd w:id="255"/>
      <w:bookmarkEnd w:id="256"/>
      <w:bookmarkEnd w:id="257"/>
      <w:bookmarkEnd w:id="258"/>
      <w:bookmarkEnd w:id="259"/>
      <w:bookmarkEnd w:id="260"/>
      <w:bookmarkEnd w:id="261"/>
      <w:bookmarkEnd w:id="262"/>
      <w:bookmarkEnd w:id="263"/>
      <w:bookmarkEnd w:id="264"/>
      <w:bookmarkEnd w:id="265"/>
    </w:p>
    <w:p w14:paraId="5BDFA92B">
      <w:pPr>
        <w:pStyle w:val="71"/>
        <w:tabs>
          <w:tab w:val="clear" w:pos="360"/>
        </w:tabs>
        <w:autoSpaceDE/>
        <w:spacing w:before="312" w:after="312"/>
      </w:pPr>
      <w:r>
        <w:rPr>
          <w:rFonts w:hint="eastAsia"/>
        </w:rPr>
        <w:t>DNA提取</w:t>
      </w:r>
    </w:p>
    <w:p w14:paraId="2E69CB5C">
      <w:pPr>
        <w:pStyle w:val="70"/>
        <w:tabs>
          <w:tab w:val="clear" w:pos="360"/>
        </w:tabs>
        <w:spacing w:before="156" w:after="156"/>
        <w:ind w:left="0"/>
        <w:outlineLvl w:val="1"/>
        <w:rPr>
          <w:rFonts w:hint="eastAsia" w:ascii="Times New Roman" w:hAnsi="宋体"/>
        </w:rPr>
      </w:pPr>
      <w:r>
        <w:rPr>
          <w:rFonts w:hint="eastAsia" w:ascii="Times New Roman" w:hAnsi="宋体"/>
        </w:rPr>
        <w:t>1 mol/L Tris-HCl</w:t>
      </w:r>
      <w:r>
        <w:rPr>
          <w:rFonts w:hint="eastAsia" w:hAnsi="黑体"/>
        </w:rPr>
        <w:t>（</w:t>
      </w:r>
      <w:r>
        <w:rPr>
          <w:rFonts w:hint="eastAsia" w:ascii="Times New Roman"/>
        </w:rPr>
        <w:t>PH8.0</w:t>
      </w:r>
      <w:r>
        <w:rPr>
          <w:rFonts w:hint="eastAsia" w:hAnsi="黑体"/>
        </w:rPr>
        <w:t>）</w:t>
      </w:r>
    </w:p>
    <w:p w14:paraId="2BAB621D">
      <w:pPr>
        <w:pStyle w:val="23"/>
        <w:rPr>
          <w:rFonts w:ascii="Times New Roman"/>
        </w:rPr>
      </w:pPr>
      <w:r>
        <w:rPr>
          <w:rFonts w:ascii="Times New Roman"/>
        </w:rPr>
        <w:t>称取121.1 g Tris</w:t>
      </w:r>
      <w:r>
        <w:rPr>
          <w:rFonts w:hint="eastAsia" w:ascii="Times New Roman"/>
        </w:rPr>
        <w:t xml:space="preserve"> </w:t>
      </w:r>
      <w:r>
        <w:rPr>
          <w:rFonts w:ascii="Times New Roman"/>
        </w:rPr>
        <w:t>溶于800 mL</w:t>
      </w:r>
      <w:r>
        <w:rPr>
          <w:rFonts w:hint="eastAsia" w:ascii="Times New Roman"/>
        </w:rPr>
        <w:t xml:space="preserve"> </w:t>
      </w:r>
      <w:r>
        <w:rPr>
          <w:rFonts w:ascii="Times New Roman"/>
        </w:rPr>
        <w:t>水中，加入HCl调节WH至8.0，加水定容至1000 mL，高温高压灭菌后，室温保存。</w:t>
      </w:r>
    </w:p>
    <w:p w14:paraId="68DFB645">
      <w:pPr>
        <w:pStyle w:val="70"/>
        <w:tabs>
          <w:tab w:val="clear" w:pos="360"/>
        </w:tabs>
        <w:spacing w:before="156" w:after="156"/>
        <w:ind w:left="0"/>
        <w:outlineLvl w:val="1"/>
        <w:rPr>
          <w:rFonts w:hint="eastAsia" w:ascii="Times New Roman" w:hAnsi="宋体"/>
        </w:rPr>
      </w:pPr>
      <w:r>
        <w:rPr>
          <w:rFonts w:hint="eastAsia" w:ascii="Times New Roman" w:hAnsi="宋体"/>
        </w:rPr>
        <w:t>0.5 mol/L EDTA 溶液（PH8.0）</w:t>
      </w:r>
    </w:p>
    <w:p w14:paraId="696056B2">
      <w:pPr>
        <w:pStyle w:val="23"/>
        <w:rPr>
          <w:rFonts w:ascii="Times New Roman"/>
        </w:rPr>
      </w:pPr>
      <w:r>
        <w:rPr>
          <w:rFonts w:ascii="Times New Roman"/>
        </w:rPr>
        <w:t>称取186.1 g EDTA-Na</w:t>
      </w:r>
      <w:r>
        <w:rPr>
          <w:rFonts w:ascii="Times New Roman"/>
          <w:vertAlign w:val="subscript"/>
        </w:rPr>
        <w:t>2</w:t>
      </w:r>
      <w:r>
        <w:rPr>
          <w:rFonts w:ascii="Times New Roman"/>
        </w:rPr>
        <w:t>•2H</w:t>
      </w:r>
      <w:r>
        <w:rPr>
          <w:rFonts w:ascii="Times New Roman"/>
          <w:vertAlign w:val="subscript"/>
        </w:rPr>
        <w:t>2</w:t>
      </w:r>
      <w:r>
        <w:rPr>
          <w:rFonts w:ascii="Times New Roman"/>
        </w:rPr>
        <w:t>O溶于800 mL水中，加入固体NaOH调节WH至8.0，加水定容至1000 mL，高温高压灭菌后，室温保存。</w:t>
      </w:r>
    </w:p>
    <w:p w14:paraId="2FEADE81">
      <w:pPr>
        <w:pStyle w:val="70"/>
        <w:tabs>
          <w:tab w:val="clear" w:pos="360"/>
        </w:tabs>
        <w:spacing w:before="156" w:after="156"/>
        <w:ind w:left="0"/>
        <w:outlineLvl w:val="1"/>
        <w:rPr>
          <w:rFonts w:ascii="Times New Roman" w:hAnsi="宋体"/>
        </w:rPr>
      </w:pPr>
      <w:r>
        <w:rPr>
          <w:rFonts w:hint="eastAsia" w:ascii="Times New Roman" w:hAnsi="宋体"/>
        </w:rPr>
        <w:t>5 mol/L NaCl 溶液</w:t>
      </w:r>
    </w:p>
    <w:p w14:paraId="6066CDA8">
      <w:pPr>
        <w:pStyle w:val="23"/>
        <w:rPr>
          <w:rFonts w:ascii="Times New Roman"/>
        </w:rPr>
      </w:pPr>
      <w:r>
        <w:rPr>
          <w:rFonts w:ascii="Times New Roman"/>
        </w:rPr>
        <w:t>称取146 g 固体</w:t>
      </w:r>
      <w:r>
        <w:rPr>
          <w:rFonts w:hint="eastAsia" w:ascii="Times New Roman"/>
        </w:rPr>
        <w:t xml:space="preserve"> </w:t>
      </w:r>
      <w:r>
        <w:rPr>
          <w:rFonts w:ascii="Times New Roman"/>
        </w:rPr>
        <w:t>NaCl</w:t>
      </w:r>
      <w:r>
        <w:rPr>
          <w:rFonts w:hint="eastAsia" w:ascii="Times New Roman"/>
        </w:rPr>
        <w:t xml:space="preserve"> </w:t>
      </w:r>
      <w:r>
        <w:rPr>
          <w:rFonts w:ascii="Times New Roman"/>
        </w:rPr>
        <w:t>溶于适量水中，充分搅拌溶解后，加水定容至</w:t>
      </w:r>
      <w:r>
        <w:rPr>
          <w:rFonts w:hint="eastAsia" w:ascii="Times New Roman"/>
        </w:rPr>
        <w:t xml:space="preserve"> </w:t>
      </w:r>
      <w:r>
        <w:rPr>
          <w:rFonts w:ascii="Times New Roman"/>
        </w:rPr>
        <w:t>500 mL。</w:t>
      </w:r>
    </w:p>
    <w:p w14:paraId="62EC9B38">
      <w:pPr>
        <w:pStyle w:val="70"/>
        <w:tabs>
          <w:tab w:val="clear" w:pos="360"/>
        </w:tabs>
        <w:spacing w:before="156" w:after="156"/>
        <w:ind w:left="0"/>
        <w:outlineLvl w:val="1"/>
        <w:rPr>
          <w:rFonts w:hint="eastAsia" w:ascii="Times New Roman" w:hAnsi="宋体"/>
        </w:rPr>
      </w:pPr>
      <w:r>
        <w:rPr>
          <w:rFonts w:hint="eastAsia" w:ascii="Times New Roman" w:hAnsi="宋体"/>
        </w:rPr>
        <w:t>CTAB 提取液</w:t>
      </w:r>
    </w:p>
    <w:p w14:paraId="2A0B907B">
      <w:pPr>
        <w:pStyle w:val="23"/>
        <w:rPr>
          <w:rFonts w:ascii="Times New Roman"/>
        </w:rPr>
      </w:pPr>
      <w:r>
        <w:rPr>
          <w:rFonts w:ascii="Times New Roman"/>
        </w:rPr>
        <w:t>称取2 g CTAB和8.1816 g 氯化钠溶于适量水中，加入1 mol/L Tris-HCl 10 mL、0.5 mol/L EDTA溶液4 mL，定容至100 mL，4℃贮存。</w:t>
      </w:r>
    </w:p>
    <w:p w14:paraId="18B2900F">
      <w:pPr>
        <w:pStyle w:val="70"/>
        <w:tabs>
          <w:tab w:val="clear" w:pos="360"/>
        </w:tabs>
        <w:spacing w:before="156" w:after="156"/>
        <w:ind w:left="0"/>
        <w:outlineLvl w:val="1"/>
        <w:rPr>
          <w:rFonts w:hint="eastAsia" w:ascii="Times New Roman" w:hAnsi="宋体"/>
        </w:rPr>
      </w:pPr>
      <w:r>
        <w:rPr>
          <w:rFonts w:hint="eastAsia" w:ascii="Times New Roman" w:hAnsi="宋体"/>
        </w:rPr>
        <w:t>1.5% SDS 提取液</w:t>
      </w:r>
    </w:p>
    <w:p w14:paraId="154D4CF8">
      <w:pPr>
        <w:pStyle w:val="23"/>
        <w:rPr>
          <w:rFonts w:ascii="Times New Roman"/>
        </w:rPr>
      </w:pPr>
      <w:r>
        <w:rPr>
          <w:rFonts w:ascii="Times New Roman"/>
        </w:rPr>
        <w:t xml:space="preserve">称取1.5 g十二烷基硫酸钠溶于适量水中，加入1 mol/L Tris-HCl </w:t>
      </w:r>
      <w:r>
        <w:rPr>
          <w:rFonts w:hint="eastAsia" w:ascii="Times New Roman"/>
        </w:rPr>
        <w:t>2</w:t>
      </w:r>
      <w:r>
        <w:rPr>
          <w:rFonts w:ascii="Times New Roman"/>
        </w:rPr>
        <w:t>0 mL、0.5 mol/L EDTA溶液10 mL、5 mol/L NaCl溶液10 mL，定容至100 mL。</w:t>
      </w:r>
    </w:p>
    <w:p w14:paraId="518E7E70">
      <w:pPr>
        <w:pStyle w:val="70"/>
        <w:tabs>
          <w:tab w:val="clear" w:pos="360"/>
        </w:tabs>
        <w:spacing w:before="156" w:after="156"/>
        <w:ind w:left="0"/>
        <w:outlineLvl w:val="1"/>
        <w:rPr>
          <w:rFonts w:hint="eastAsia" w:ascii="Times New Roman" w:hAnsi="宋体"/>
        </w:rPr>
      </w:pPr>
      <w:r>
        <w:rPr>
          <w:rFonts w:hint="eastAsia" w:ascii="Times New Roman" w:hAnsi="宋体"/>
        </w:rPr>
        <w:t>0.5% SDS提取液</w:t>
      </w:r>
    </w:p>
    <w:p w14:paraId="62957F4E">
      <w:pPr>
        <w:pStyle w:val="23"/>
        <w:rPr>
          <w:rFonts w:ascii="Times New Roman"/>
        </w:rPr>
      </w:pPr>
      <w:r>
        <w:rPr>
          <w:rFonts w:hint="eastAsia" w:ascii="Times New Roman"/>
        </w:rPr>
        <w:t>称取0.5 g十二烷基硫酸钠溶于适量水中，加入1 mol/L Tris-HCl 20 mL、0.5 mol/L EDTA溶液5 mL、5 mol/L NaCl溶液5 mL，定容至100 mL。</w:t>
      </w:r>
    </w:p>
    <w:p w14:paraId="1C41AD67">
      <w:pPr>
        <w:pStyle w:val="70"/>
        <w:tabs>
          <w:tab w:val="clear" w:pos="360"/>
        </w:tabs>
        <w:spacing w:before="156" w:after="156"/>
        <w:ind w:left="0"/>
        <w:outlineLvl w:val="1"/>
        <w:rPr>
          <w:rFonts w:hint="eastAsia" w:ascii="Times New Roman" w:hAnsi="宋体"/>
        </w:rPr>
      </w:pPr>
      <w:r>
        <w:rPr>
          <w:rFonts w:ascii="Times New Roman" w:hAnsi="宋体"/>
        </w:rPr>
        <w:t>20</w:t>
      </w:r>
      <w:r>
        <w:rPr>
          <w:rFonts w:hint="eastAsia" w:ascii="Times New Roman" w:hAnsi="宋体"/>
        </w:rPr>
        <w:t xml:space="preserve"> </w:t>
      </w:r>
      <w:r>
        <w:rPr>
          <w:rFonts w:ascii="Times New Roman" w:hAnsi="宋体"/>
        </w:rPr>
        <w:t>mg/m</w:t>
      </w:r>
      <w:r>
        <w:rPr>
          <w:rFonts w:hint="eastAsia" w:ascii="Times New Roman" w:hAnsi="宋体"/>
        </w:rPr>
        <w:t>L 蛋白酶K溶液</w:t>
      </w:r>
    </w:p>
    <w:p w14:paraId="1EA608A2">
      <w:pPr>
        <w:pStyle w:val="23"/>
        <w:rPr>
          <w:rFonts w:ascii="Times New Roman"/>
        </w:rPr>
      </w:pPr>
      <w:r>
        <w:rPr>
          <w:rFonts w:hint="eastAsia" w:ascii="Times New Roman"/>
        </w:rPr>
        <w:t>将0.2 g的蛋白酶K加入到9.5 mL水中，轻轻摇动，直至蛋白酶K完全溶解后，加水定容到10 mL，然后分装成小份贮存于-20℃，避免反复冻融。</w:t>
      </w:r>
    </w:p>
    <w:p w14:paraId="62A5FBE0">
      <w:pPr>
        <w:pStyle w:val="71"/>
        <w:tabs>
          <w:tab w:val="clear" w:pos="360"/>
        </w:tabs>
        <w:autoSpaceDE/>
        <w:spacing w:before="312" w:after="312"/>
      </w:pPr>
      <w:r>
        <w:rPr>
          <w:rFonts w:hint="eastAsia"/>
        </w:rPr>
        <w:t>PCR扩增</w:t>
      </w:r>
    </w:p>
    <w:p w14:paraId="14BCB617">
      <w:pPr>
        <w:pStyle w:val="70"/>
        <w:tabs>
          <w:tab w:val="clear" w:pos="360"/>
        </w:tabs>
        <w:spacing w:before="156" w:after="156"/>
        <w:ind w:left="0"/>
        <w:outlineLvl w:val="1"/>
        <w:rPr>
          <w:rFonts w:hint="eastAsia" w:ascii="Times New Roman" w:hAnsi="宋体"/>
        </w:rPr>
      </w:pPr>
      <w:r>
        <w:rPr>
          <w:rFonts w:hint="eastAsia" w:ascii="Times New Roman" w:hAnsi="宋体"/>
        </w:rPr>
        <w:t>SSR</w:t>
      </w:r>
      <w:r>
        <w:rPr>
          <w:rFonts w:hint="eastAsia" w:hAnsi="黑体"/>
        </w:rPr>
        <w:t>引物</w:t>
      </w:r>
    </w:p>
    <w:p w14:paraId="26A2518C">
      <w:pPr>
        <w:pStyle w:val="23"/>
        <w:rPr>
          <w:rFonts w:ascii="Times New Roman"/>
        </w:rPr>
      </w:pPr>
      <w:r>
        <w:rPr>
          <w:rFonts w:ascii="Times New Roman"/>
        </w:rPr>
        <w:t>用超纯水分别配制上游引物、下游引物终浓度均为10</w:t>
      </w:r>
      <w:r>
        <w:rPr>
          <w:rFonts w:hint="eastAsia" w:ascii="Times New Roman"/>
        </w:rPr>
        <w:t>0</w:t>
      </w:r>
      <w:r>
        <w:rPr>
          <w:rFonts w:ascii="Times New Roman"/>
        </w:rPr>
        <w:t xml:space="preserve"> µmol/L的储存液。从10</w:t>
      </w:r>
      <w:r>
        <w:rPr>
          <w:rFonts w:hint="eastAsia" w:ascii="Times New Roman"/>
        </w:rPr>
        <w:t>0</w:t>
      </w:r>
      <w:r>
        <w:rPr>
          <w:rFonts w:ascii="Times New Roman"/>
        </w:rPr>
        <w:t xml:space="preserve"> µmol/L的储存液中分别吸取上、下游引物各</w:t>
      </w:r>
      <w:r>
        <w:rPr>
          <w:rFonts w:hint="eastAsia" w:ascii="Times New Roman"/>
        </w:rPr>
        <w:t xml:space="preserve">10 </w:t>
      </w:r>
      <w:r>
        <w:rPr>
          <w:rFonts w:ascii="Times New Roman"/>
        </w:rPr>
        <w:t>µ</w:t>
      </w:r>
      <w:r>
        <w:rPr>
          <w:rFonts w:hint="eastAsia" w:ascii="Times New Roman"/>
        </w:rPr>
        <w:t xml:space="preserve">L，再分别加入90 </w:t>
      </w:r>
      <w:r>
        <w:rPr>
          <w:rFonts w:ascii="Times New Roman"/>
        </w:rPr>
        <w:t>µ</w:t>
      </w:r>
      <w:r>
        <w:rPr>
          <w:rFonts w:hint="eastAsia" w:ascii="Times New Roman"/>
        </w:rPr>
        <w:t xml:space="preserve">L 超纯水配制成10 </w:t>
      </w:r>
      <w:r>
        <w:rPr>
          <w:rFonts w:ascii="Times New Roman"/>
        </w:rPr>
        <w:t>µmol/L的工作液。</w:t>
      </w:r>
      <w:r>
        <w:rPr>
          <w:rFonts w:hint="eastAsia" w:ascii="Times New Roman"/>
        </w:rPr>
        <w:t xml:space="preserve">       </w:t>
      </w:r>
    </w:p>
    <w:p w14:paraId="3C1F1C62">
      <w:pPr>
        <w:pStyle w:val="71"/>
        <w:spacing w:before="312" w:after="312"/>
      </w:pPr>
      <w:r>
        <w:t>电泳</w:t>
      </w:r>
    </w:p>
    <w:p w14:paraId="1090C21B">
      <w:pPr>
        <w:pStyle w:val="70"/>
        <w:tabs>
          <w:tab w:val="clear" w:pos="360"/>
        </w:tabs>
        <w:spacing w:before="156" w:after="156"/>
        <w:ind w:left="0"/>
        <w:outlineLvl w:val="1"/>
        <w:rPr>
          <w:rFonts w:hint="eastAsia" w:ascii="Times New Roman" w:hAnsi="宋体"/>
        </w:rPr>
      </w:pPr>
      <w:r>
        <w:rPr>
          <w:rFonts w:hint="eastAsia" w:ascii="Times New Roman" w:hAnsi="宋体"/>
        </w:rPr>
        <w:t>6×上样缓冲液</w:t>
      </w:r>
    </w:p>
    <w:p w14:paraId="1C734BDE">
      <w:pPr>
        <w:pStyle w:val="23"/>
        <w:rPr>
          <w:rFonts w:ascii="Times New Roman"/>
        </w:rPr>
      </w:pPr>
      <w:r>
        <w:rPr>
          <w:rFonts w:ascii="Times New Roman"/>
        </w:rPr>
        <w:t>去离子甲酰胺98 mL，0.5 mol/L EDTA-Na</w:t>
      </w:r>
      <w:r>
        <w:rPr>
          <w:rFonts w:ascii="Times New Roman"/>
          <w:vertAlign w:val="subscript"/>
        </w:rPr>
        <w:t>2</w:t>
      </w:r>
      <w:r>
        <w:rPr>
          <w:rFonts w:ascii="Times New Roman"/>
        </w:rPr>
        <w:t>•2H</w:t>
      </w:r>
      <w:r>
        <w:rPr>
          <w:rFonts w:ascii="Times New Roman"/>
          <w:vertAlign w:val="subscript"/>
        </w:rPr>
        <w:t>2</w:t>
      </w:r>
      <w:r>
        <w:rPr>
          <w:rFonts w:ascii="Times New Roman"/>
        </w:rPr>
        <w:t>O溶液2 mL，0.25 g溴酚蓝和0.25 g二甲苯青混合摇匀，4℃备用。</w:t>
      </w:r>
    </w:p>
    <w:p w14:paraId="0E32571F">
      <w:pPr>
        <w:pStyle w:val="70"/>
        <w:tabs>
          <w:tab w:val="clear" w:pos="360"/>
        </w:tabs>
        <w:spacing w:before="156" w:after="156"/>
        <w:ind w:left="0"/>
        <w:outlineLvl w:val="1"/>
        <w:rPr>
          <w:rFonts w:hint="eastAsia" w:hAnsi="黑体"/>
        </w:rPr>
      </w:pPr>
      <w:r>
        <w:rPr>
          <w:rFonts w:hint="eastAsia" w:ascii="Times New Roman" w:hAnsi="宋体"/>
        </w:rPr>
        <w:t>0.5 mol/L EDTA 溶液</w:t>
      </w:r>
    </w:p>
    <w:p w14:paraId="3C450113">
      <w:pPr>
        <w:pStyle w:val="23"/>
        <w:rPr>
          <w:rFonts w:ascii="Times New Roman"/>
        </w:rPr>
      </w:pPr>
      <w:r>
        <w:rPr>
          <w:rFonts w:ascii="Times New Roman"/>
        </w:rPr>
        <w:t>称取18.61 g 二水合乙二胺四乙酸二钠（EDTA-Na</w:t>
      </w:r>
      <w:r>
        <w:rPr>
          <w:rFonts w:ascii="Times New Roman"/>
          <w:vertAlign w:val="subscript"/>
        </w:rPr>
        <w:t>2</w:t>
      </w:r>
      <w:r>
        <w:rPr>
          <w:rFonts w:ascii="Times New Roman"/>
        </w:rPr>
        <w:t>•2H</w:t>
      </w:r>
      <w:r>
        <w:rPr>
          <w:rFonts w:ascii="Times New Roman"/>
          <w:vertAlign w:val="subscript"/>
        </w:rPr>
        <w:t>2</w:t>
      </w:r>
      <w:r>
        <w:rPr>
          <w:rFonts w:ascii="Times New Roman"/>
        </w:rPr>
        <w:t>O）溶于水中，NaOH调WH至8.0，加水定容至100 mL，高温高压灭菌后，室温保存。</w:t>
      </w:r>
    </w:p>
    <w:p w14:paraId="3E471450">
      <w:pPr>
        <w:pStyle w:val="70"/>
        <w:tabs>
          <w:tab w:val="clear" w:pos="360"/>
        </w:tabs>
        <w:spacing w:before="156" w:after="156"/>
        <w:ind w:left="0"/>
        <w:outlineLvl w:val="1"/>
        <w:rPr>
          <w:rFonts w:hint="eastAsia" w:ascii="Times New Roman" w:hAnsi="宋体"/>
        </w:rPr>
      </w:pPr>
      <w:r>
        <w:rPr>
          <w:rFonts w:hint="eastAsia" w:ascii="Times New Roman" w:hAnsi="宋体"/>
        </w:rPr>
        <w:t>10×TBE 缓冲液</w:t>
      </w:r>
    </w:p>
    <w:p w14:paraId="47E315CE">
      <w:pPr>
        <w:pStyle w:val="23"/>
        <w:rPr>
          <w:rFonts w:ascii="Times New Roman"/>
        </w:rPr>
      </w:pPr>
      <w:r>
        <w:rPr>
          <w:rFonts w:ascii="Times New Roman"/>
        </w:rPr>
        <w:t>称取108 g三羟甲基氨基甲烷碱、55 g硼酸溶于水中，加入0.5 mol/L EDTA-Na</w:t>
      </w:r>
      <w:r>
        <w:rPr>
          <w:rFonts w:ascii="Times New Roman"/>
          <w:vertAlign w:val="subscript"/>
        </w:rPr>
        <w:t>2</w:t>
      </w:r>
      <w:r>
        <w:rPr>
          <w:rFonts w:ascii="Times New Roman"/>
        </w:rPr>
        <w:t>•2H</w:t>
      </w:r>
      <w:r>
        <w:rPr>
          <w:rFonts w:ascii="Times New Roman"/>
          <w:vertAlign w:val="subscript"/>
        </w:rPr>
        <w:t>2</w:t>
      </w:r>
      <w:r>
        <w:rPr>
          <w:rFonts w:ascii="Times New Roman"/>
        </w:rPr>
        <w:t>O溶液40 mL，加水定容至1000 mL，于常温避光干燥处保存备用。</w:t>
      </w:r>
    </w:p>
    <w:p w14:paraId="6DC86A62">
      <w:pPr>
        <w:pStyle w:val="70"/>
        <w:tabs>
          <w:tab w:val="clear" w:pos="360"/>
        </w:tabs>
        <w:spacing w:before="156" w:after="156"/>
        <w:ind w:left="0"/>
        <w:outlineLvl w:val="1"/>
        <w:rPr>
          <w:rFonts w:hint="eastAsia" w:ascii="Times New Roman" w:hAnsi="宋体"/>
        </w:rPr>
      </w:pPr>
      <w:r>
        <w:rPr>
          <w:rFonts w:hint="eastAsia" w:ascii="Times New Roman" w:hAnsi="宋体"/>
        </w:rPr>
        <w:t>6%变性PAGE胶</w:t>
      </w:r>
    </w:p>
    <w:p w14:paraId="3CA616AE">
      <w:pPr>
        <w:pStyle w:val="23"/>
        <w:rPr>
          <w:rFonts w:ascii="Times New Roman"/>
        </w:rPr>
      </w:pPr>
      <w:r>
        <w:rPr>
          <w:rFonts w:ascii="Times New Roman"/>
        </w:rPr>
        <w:t>称取420 g尿素、57 g丙烯酰胺、3 g甲叉丙烯酰胺溶于水中，加入10×TBE缓冲液50 mL，加水定容至1000 mL，过滤后</w:t>
      </w:r>
      <w:r>
        <w:rPr>
          <w:rFonts w:hint="eastAsia" w:ascii="Times New Roman"/>
        </w:rPr>
        <w:t>于常温避光干燥处保存备用</w:t>
      </w:r>
      <w:r>
        <w:rPr>
          <w:rFonts w:ascii="Times New Roman"/>
        </w:rPr>
        <w:t>。</w:t>
      </w:r>
    </w:p>
    <w:p w14:paraId="4AC0EC66">
      <w:pPr>
        <w:pStyle w:val="70"/>
        <w:tabs>
          <w:tab w:val="clear" w:pos="360"/>
        </w:tabs>
        <w:spacing w:before="156" w:after="156"/>
        <w:ind w:left="0"/>
        <w:outlineLvl w:val="1"/>
        <w:rPr>
          <w:rFonts w:hint="eastAsia" w:ascii="Times New Roman" w:hAnsi="宋体"/>
        </w:rPr>
      </w:pPr>
      <w:r>
        <w:rPr>
          <w:rFonts w:hint="eastAsia" w:ascii="Times New Roman" w:hAnsi="宋体"/>
        </w:rPr>
        <w:t>亲和硅烷工作液</w:t>
      </w:r>
    </w:p>
    <w:p w14:paraId="6639E111">
      <w:pPr>
        <w:pStyle w:val="23"/>
        <w:rPr>
          <w:rFonts w:ascii="Times New Roman"/>
        </w:rPr>
      </w:pPr>
      <w:r>
        <w:rPr>
          <w:rFonts w:ascii="Times New Roman"/>
        </w:rPr>
        <w:t>量取93 mL的75%乙醇、5 mL的冰醋酸和2 mL的亲和硅烷原液，混匀。</w:t>
      </w:r>
    </w:p>
    <w:p w14:paraId="557C251D">
      <w:pPr>
        <w:pStyle w:val="70"/>
        <w:tabs>
          <w:tab w:val="clear" w:pos="360"/>
        </w:tabs>
        <w:spacing w:before="156" w:after="156"/>
        <w:ind w:left="0"/>
        <w:outlineLvl w:val="1"/>
        <w:rPr>
          <w:rFonts w:hint="eastAsia" w:ascii="Times New Roman" w:hAnsi="宋体"/>
        </w:rPr>
      </w:pPr>
      <w:r>
        <w:rPr>
          <w:rFonts w:hint="eastAsia" w:ascii="Times New Roman" w:hAnsi="宋体"/>
        </w:rPr>
        <w:t>疏水硅烷工作液</w:t>
      </w:r>
    </w:p>
    <w:p w14:paraId="16A89E82">
      <w:pPr>
        <w:pStyle w:val="23"/>
        <w:rPr>
          <w:rFonts w:ascii="Times New Roman"/>
        </w:rPr>
      </w:pPr>
      <w:r>
        <w:rPr>
          <w:rFonts w:ascii="Times New Roman"/>
        </w:rPr>
        <w:t>量取25 mL的二甲基二氯硅烷、75 mL的三氯甲烷混匀。</w:t>
      </w:r>
    </w:p>
    <w:p w14:paraId="5DD593F4">
      <w:pPr>
        <w:pStyle w:val="70"/>
        <w:tabs>
          <w:tab w:val="clear" w:pos="360"/>
        </w:tabs>
        <w:spacing w:before="156" w:after="156"/>
        <w:ind w:left="0"/>
        <w:outlineLvl w:val="1"/>
        <w:rPr>
          <w:rFonts w:hint="eastAsia" w:ascii="Times New Roman" w:hAnsi="宋体"/>
        </w:rPr>
      </w:pPr>
      <w:r>
        <w:rPr>
          <w:rFonts w:hint="eastAsia" w:ascii="Times New Roman" w:hAnsi="宋体"/>
        </w:rPr>
        <w:t>10%过硫酸铵溶液</w:t>
      </w:r>
    </w:p>
    <w:p w14:paraId="6599D05B">
      <w:pPr>
        <w:pStyle w:val="23"/>
        <w:rPr>
          <w:rFonts w:ascii="Times New Roman"/>
        </w:rPr>
      </w:pPr>
      <w:r>
        <w:rPr>
          <w:rFonts w:ascii="Times New Roman"/>
        </w:rPr>
        <w:t>称取0.1 g过硫酸铵溶于1 mL水中，4℃贮存备用。</w:t>
      </w:r>
    </w:p>
    <w:p w14:paraId="58DB0F4B">
      <w:pPr>
        <w:pStyle w:val="70"/>
        <w:tabs>
          <w:tab w:val="clear" w:pos="360"/>
        </w:tabs>
        <w:spacing w:before="156" w:after="156"/>
        <w:ind w:left="0"/>
        <w:outlineLvl w:val="1"/>
        <w:rPr>
          <w:rFonts w:hint="eastAsia" w:ascii="Times New Roman" w:hAnsi="宋体"/>
        </w:rPr>
      </w:pPr>
      <w:r>
        <w:rPr>
          <w:rFonts w:hint="eastAsia" w:ascii="Times New Roman" w:hAnsi="宋体"/>
        </w:rPr>
        <w:t>1×TBE 缓冲液</w:t>
      </w:r>
    </w:p>
    <w:p w14:paraId="66E6A116">
      <w:pPr>
        <w:pStyle w:val="23"/>
        <w:rPr>
          <w:rFonts w:ascii="Times New Roman"/>
        </w:rPr>
      </w:pPr>
      <w:r>
        <w:rPr>
          <w:rFonts w:ascii="Times New Roman"/>
        </w:rPr>
        <w:t>量取100 mL的10</w:t>
      </w:r>
      <w:r>
        <w:rPr>
          <w:rFonts w:hint="eastAsia" w:hAnsi="黑体"/>
        </w:rPr>
        <w:t>×</w:t>
      </w:r>
      <w:r>
        <w:rPr>
          <w:rFonts w:ascii="Times New Roman"/>
        </w:rPr>
        <w:t>TBE缓冲液，加水定容至1000mL，于常温避光干燥处保存备用。</w:t>
      </w:r>
    </w:p>
    <w:p w14:paraId="38BEB7F6">
      <w:pPr>
        <w:pStyle w:val="71"/>
        <w:spacing w:before="312" w:after="312"/>
      </w:pPr>
      <w:r>
        <w:rPr>
          <w:rFonts w:hint="eastAsia"/>
        </w:rPr>
        <w:t>银染</w:t>
      </w:r>
    </w:p>
    <w:p w14:paraId="07A43296">
      <w:pPr>
        <w:pStyle w:val="70"/>
        <w:tabs>
          <w:tab w:val="clear" w:pos="360"/>
        </w:tabs>
        <w:spacing w:before="156" w:after="156"/>
        <w:ind w:left="0"/>
        <w:outlineLvl w:val="1"/>
        <w:rPr>
          <w:rFonts w:hint="eastAsia" w:ascii="Times New Roman" w:hAnsi="宋体"/>
        </w:rPr>
      </w:pPr>
      <w:r>
        <w:rPr>
          <w:rFonts w:hint="eastAsia" w:ascii="Times New Roman" w:hAnsi="宋体"/>
        </w:rPr>
        <w:t>固定液</w:t>
      </w:r>
    </w:p>
    <w:p w14:paraId="41354C48">
      <w:pPr>
        <w:pStyle w:val="23"/>
        <w:rPr>
          <w:rFonts w:ascii="Times New Roman"/>
        </w:rPr>
      </w:pPr>
      <w:r>
        <w:rPr>
          <w:rFonts w:ascii="Times New Roman"/>
        </w:rPr>
        <w:t>量取无水乙醇3 mL、冰醋酸1.5 mL，加水定容至300 mL。</w:t>
      </w:r>
    </w:p>
    <w:p w14:paraId="34BC2AF1">
      <w:pPr>
        <w:pStyle w:val="70"/>
        <w:tabs>
          <w:tab w:val="clear" w:pos="360"/>
        </w:tabs>
        <w:spacing w:before="156" w:after="156"/>
        <w:ind w:left="0"/>
        <w:outlineLvl w:val="1"/>
        <w:rPr>
          <w:rFonts w:hint="eastAsia" w:ascii="Times New Roman" w:hAnsi="宋体"/>
        </w:rPr>
      </w:pPr>
      <w:r>
        <w:rPr>
          <w:rFonts w:hint="eastAsia" w:ascii="Times New Roman" w:hAnsi="宋体"/>
        </w:rPr>
        <w:t>染色液</w:t>
      </w:r>
    </w:p>
    <w:p w14:paraId="31C82FA6">
      <w:pPr>
        <w:pStyle w:val="23"/>
        <w:rPr>
          <w:rFonts w:ascii="Times New Roman"/>
        </w:rPr>
      </w:pPr>
      <w:r>
        <w:rPr>
          <w:rFonts w:ascii="Times New Roman"/>
        </w:rPr>
        <w:t>称取0.6 g硝酸银，加水水定容至300 mL。</w:t>
      </w:r>
    </w:p>
    <w:p w14:paraId="67D8D3CF">
      <w:pPr>
        <w:pStyle w:val="70"/>
        <w:tabs>
          <w:tab w:val="clear" w:pos="360"/>
        </w:tabs>
        <w:spacing w:before="156" w:after="156"/>
        <w:ind w:left="0"/>
        <w:outlineLvl w:val="1"/>
        <w:rPr>
          <w:rFonts w:hint="eastAsia" w:ascii="Times New Roman" w:hAnsi="宋体"/>
        </w:rPr>
      </w:pPr>
      <w:r>
        <w:rPr>
          <w:rFonts w:hint="eastAsia" w:ascii="Times New Roman" w:hAnsi="宋体"/>
        </w:rPr>
        <w:t>显色液</w:t>
      </w:r>
    </w:p>
    <w:p w14:paraId="0442AA9B">
      <w:pPr>
        <w:pStyle w:val="23"/>
        <w:rPr>
          <w:rFonts w:ascii="Times New Roman"/>
        </w:rPr>
      </w:pPr>
      <w:r>
        <w:rPr>
          <w:rFonts w:ascii="Times New Roman"/>
        </w:rPr>
        <w:t>称取4.5 g氢氧化钠溶于300 mL水中，加入甲醛溶液3 mL后定容至300 mL。</w:t>
      </w:r>
    </w:p>
    <w:p w14:paraId="0C97C032">
      <w:pPr>
        <w:pStyle w:val="118"/>
        <w:numPr>
          <w:ilvl w:val="0"/>
          <w:numId w:val="0"/>
        </w:numPr>
        <w:ind w:left="363"/>
        <w:jc w:val="both"/>
      </w:pPr>
    </w:p>
    <w:p w14:paraId="34B5075F">
      <w:pPr>
        <w:pStyle w:val="136"/>
        <w:numPr>
          <w:ilvl w:val="0"/>
          <w:numId w:val="0"/>
        </w:numPr>
        <w:ind w:left="363"/>
        <w:jc w:val="both"/>
      </w:pPr>
    </w:p>
    <w:p w14:paraId="1FE88CBF">
      <w:pPr>
        <w:pStyle w:val="118"/>
      </w:pPr>
    </w:p>
    <w:p w14:paraId="376C4EEF">
      <w:pPr>
        <w:pStyle w:val="75"/>
        <w:spacing w:before="0" w:after="100" w:afterAutospacing="1"/>
      </w:pPr>
      <w:bookmarkStart w:id="266" w:name="_Toc48891974"/>
      <w:bookmarkStart w:id="267" w:name="_Toc48914013"/>
      <w:bookmarkStart w:id="268" w:name="_Toc48915287"/>
      <w:bookmarkStart w:id="269" w:name="_Toc42468249"/>
      <w:bookmarkStart w:id="270" w:name="_Toc42584823"/>
      <w:bookmarkStart w:id="271" w:name="_Toc42332601"/>
      <w:bookmarkStart w:id="272" w:name="_Toc44578863"/>
      <w:bookmarkStart w:id="273" w:name="_Toc48912333"/>
      <w:bookmarkStart w:id="274" w:name="_Toc48896664"/>
      <w:bookmarkStart w:id="275" w:name="_Toc47457303"/>
      <w:bookmarkStart w:id="276" w:name="_Toc48910770"/>
      <w:bookmarkStart w:id="277" w:name="_Toc44579006"/>
    </w:p>
    <w:p w14:paraId="511CEE9B">
      <w:pPr>
        <w:pStyle w:val="75"/>
        <w:numPr>
          <w:ilvl w:val="0"/>
          <w:numId w:val="0"/>
        </w:numPr>
        <w:adjustRightInd w:val="0"/>
        <w:snapToGrid w:val="0"/>
        <w:spacing w:before="0" w:after="100" w:afterAutospacing="1"/>
        <w:ind w:firstLine="210" w:firstLineChars="100"/>
        <w:outlineLvl w:val="9"/>
      </w:pPr>
      <w:r>
        <w:rPr>
          <w:rFonts w:hint="eastAsia"/>
        </w:rPr>
        <w:t>（资料性）</w:t>
      </w:r>
    </w:p>
    <w:p w14:paraId="5DFA8A98">
      <w:pPr>
        <w:pStyle w:val="75"/>
        <w:numPr>
          <w:ilvl w:val="0"/>
          <w:numId w:val="0"/>
        </w:numPr>
        <w:adjustRightInd w:val="0"/>
        <w:snapToGrid w:val="0"/>
        <w:spacing w:before="0" w:after="100" w:afterAutospacing="1"/>
      </w:pPr>
      <w:r>
        <w:rPr>
          <w:rFonts w:hint="eastAsia"/>
        </w:rPr>
        <w:t>引物分组信息</w:t>
      </w:r>
      <w:bookmarkEnd w:id="266"/>
      <w:bookmarkEnd w:id="267"/>
      <w:bookmarkEnd w:id="268"/>
      <w:bookmarkEnd w:id="269"/>
      <w:bookmarkEnd w:id="270"/>
      <w:bookmarkEnd w:id="271"/>
      <w:bookmarkEnd w:id="272"/>
      <w:bookmarkEnd w:id="273"/>
      <w:bookmarkEnd w:id="274"/>
      <w:bookmarkEnd w:id="275"/>
      <w:bookmarkEnd w:id="276"/>
      <w:bookmarkEnd w:id="277"/>
    </w:p>
    <w:p w14:paraId="6FA3E4B3">
      <w:pPr>
        <w:pStyle w:val="23"/>
        <w:rPr>
          <w:rFonts w:ascii="Times New Roman"/>
        </w:rPr>
      </w:pPr>
      <w:r>
        <w:rPr>
          <w:rFonts w:hint="eastAsia" w:ascii="Times New Roman"/>
        </w:rPr>
        <w:t>63</w:t>
      </w:r>
      <w:r>
        <w:rPr>
          <w:rFonts w:ascii="Times New Roman"/>
        </w:rPr>
        <w:t>对SSR引物标记</w:t>
      </w:r>
      <w:r>
        <w:rPr>
          <w:rFonts w:hint="eastAsia" w:ascii="Times New Roman"/>
        </w:rPr>
        <w:t>四</w:t>
      </w:r>
      <w:r>
        <w:rPr>
          <w:rFonts w:ascii="Times New Roman"/>
        </w:rPr>
        <w:t>色荧光的引物分组方案见表B.1。</w:t>
      </w:r>
    </w:p>
    <w:p w14:paraId="7D898E0D">
      <w:pPr>
        <w:pStyle w:val="100"/>
        <w:spacing w:before="156" w:after="156"/>
      </w:pPr>
      <w:r>
        <w:rPr>
          <w:rFonts w:hint="eastAsia"/>
        </w:rPr>
        <w:t>63对引物标记五色荧光的引物分组方案</w:t>
      </w:r>
    </w:p>
    <w:tbl>
      <w:tblPr>
        <w:tblStyle w:val="31"/>
        <w:tblW w:w="9351" w:type="dxa"/>
        <w:tblInd w:w="0" w:type="dxa"/>
        <w:tblLayout w:type="autofit"/>
        <w:tblCellMar>
          <w:top w:w="0" w:type="dxa"/>
          <w:left w:w="108" w:type="dxa"/>
          <w:bottom w:w="0" w:type="dxa"/>
          <w:right w:w="108" w:type="dxa"/>
        </w:tblCellMar>
      </w:tblPr>
      <w:tblGrid>
        <w:gridCol w:w="846"/>
        <w:gridCol w:w="2126"/>
        <w:gridCol w:w="2126"/>
        <w:gridCol w:w="2127"/>
        <w:gridCol w:w="2126"/>
      </w:tblGrid>
      <w:tr w14:paraId="6C7267F2">
        <w:tblPrEx>
          <w:tblCellMar>
            <w:top w:w="0" w:type="dxa"/>
            <w:left w:w="108" w:type="dxa"/>
            <w:bottom w:w="0" w:type="dxa"/>
            <w:right w:w="108" w:type="dxa"/>
          </w:tblCellMar>
        </w:tblPrEx>
        <w:trPr>
          <w:trHeight w:val="280" w:hRule="atLeast"/>
        </w:trPr>
        <w:tc>
          <w:tcPr>
            <w:tcW w:w="846" w:type="dxa"/>
            <w:tcBorders>
              <w:top w:val="single" w:color="auto" w:sz="4" w:space="0"/>
              <w:left w:val="single" w:color="auto" w:sz="4" w:space="0"/>
              <w:bottom w:val="single" w:color="auto" w:sz="4" w:space="0"/>
              <w:right w:val="single" w:color="auto" w:sz="4" w:space="0"/>
            </w:tcBorders>
            <w:noWrap/>
            <w:vAlign w:val="center"/>
          </w:tcPr>
          <w:p w14:paraId="18F9789F">
            <w:pPr>
              <w:widowControl/>
              <w:jc w:val="center"/>
              <w:rPr>
                <w:rFonts w:hint="eastAsia" w:ascii="宋体" w:hAnsi="宋体" w:cs="宋体"/>
                <w:color w:val="000000"/>
                <w:kern w:val="0"/>
                <w:sz w:val="15"/>
                <w:szCs w:val="15"/>
              </w:rPr>
            </w:pPr>
            <w:r>
              <w:rPr>
                <w:rFonts w:hint="eastAsia" w:ascii="宋体" w:hAnsi="宋体" w:cs="宋体"/>
                <w:color w:val="000000"/>
                <w:kern w:val="0"/>
                <w:sz w:val="15"/>
                <w:szCs w:val="15"/>
              </w:rPr>
              <w:t>组别</w:t>
            </w:r>
          </w:p>
        </w:tc>
        <w:tc>
          <w:tcPr>
            <w:tcW w:w="2126" w:type="dxa"/>
            <w:tcBorders>
              <w:top w:val="single" w:color="auto" w:sz="4" w:space="0"/>
              <w:left w:val="nil"/>
              <w:bottom w:val="single" w:color="auto" w:sz="4" w:space="0"/>
              <w:right w:val="single" w:color="auto" w:sz="4" w:space="0"/>
            </w:tcBorders>
            <w:noWrap/>
            <w:vAlign w:val="center"/>
          </w:tcPr>
          <w:p w14:paraId="3595374A">
            <w:pPr>
              <w:widowControl/>
              <w:jc w:val="center"/>
              <w:rPr>
                <w:rFonts w:hint="eastAsia" w:ascii="宋体" w:hAnsi="宋体" w:cs="宋体"/>
                <w:color w:val="000000"/>
                <w:kern w:val="0"/>
                <w:sz w:val="15"/>
                <w:szCs w:val="15"/>
              </w:rPr>
            </w:pPr>
            <w:r>
              <w:rPr>
                <w:rFonts w:hint="eastAsia" w:ascii="宋体" w:hAnsi="宋体" w:cs="宋体"/>
                <w:color w:val="000000"/>
                <w:kern w:val="0"/>
                <w:sz w:val="15"/>
                <w:szCs w:val="15"/>
              </w:rPr>
              <w:t>黑色</w:t>
            </w:r>
          </w:p>
        </w:tc>
        <w:tc>
          <w:tcPr>
            <w:tcW w:w="2126" w:type="dxa"/>
            <w:tcBorders>
              <w:top w:val="single" w:color="auto" w:sz="4" w:space="0"/>
              <w:left w:val="nil"/>
              <w:bottom w:val="single" w:color="auto" w:sz="4" w:space="0"/>
              <w:right w:val="single" w:color="auto" w:sz="4" w:space="0"/>
            </w:tcBorders>
            <w:noWrap/>
            <w:vAlign w:val="center"/>
          </w:tcPr>
          <w:p w14:paraId="3876EF52">
            <w:pPr>
              <w:widowControl/>
              <w:jc w:val="center"/>
              <w:rPr>
                <w:rFonts w:hint="eastAsia" w:ascii="宋体" w:hAnsi="宋体" w:cs="宋体"/>
                <w:color w:val="000000"/>
                <w:kern w:val="0"/>
                <w:sz w:val="15"/>
                <w:szCs w:val="15"/>
              </w:rPr>
            </w:pPr>
            <w:r>
              <w:rPr>
                <w:rFonts w:hint="eastAsia" w:ascii="宋体" w:hAnsi="宋体" w:cs="宋体"/>
                <w:color w:val="000000"/>
                <w:kern w:val="0"/>
                <w:sz w:val="15"/>
                <w:szCs w:val="15"/>
              </w:rPr>
              <w:t>红色</w:t>
            </w:r>
          </w:p>
        </w:tc>
        <w:tc>
          <w:tcPr>
            <w:tcW w:w="2127" w:type="dxa"/>
            <w:tcBorders>
              <w:top w:val="single" w:color="auto" w:sz="4" w:space="0"/>
              <w:left w:val="nil"/>
              <w:bottom w:val="single" w:color="auto" w:sz="4" w:space="0"/>
              <w:right w:val="single" w:color="auto" w:sz="4" w:space="0"/>
            </w:tcBorders>
            <w:noWrap/>
            <w:vAlign w:val="center"/>
          </w:tcPr>
          <w:p w14:paraId="45C7E3AC">
            <w:pPr>
              <w:widowControl/>
              <w:jc w:val="center"/>
              <w:rPr>
                <w:rFonts w:hint="eastAsia" w:ascii="宋体" w:hAnsi="宋体" w:cs="宋体"/>
                <w:color w:val="000000"/>
                <w:kern w:val="0"/>
                <w:sz w:val="15"/>
                <w:szCs w:val="15"/>
              </w:rPr>
            </w:pPr>
            <w:r>
              <w:rPr>
                <w:rFonts w:hint="eastAsia" w:ascii="宋体" w:hAnsi="宋体" w:cs="宋体"/>
                <w:color w:val="000000"/>
                <w:kern w:val="0"/>
                <w:sz w:val="15"/>
                <w:szCs w:val="15"/>
              </w:rPr>
              <w:t>蓝色</w:t>
            </w:r>
          </w:p>
        </w:tc>
        <w:tc>
          <w:tcPr>
            <w:tcW w:w="2126" w:type="dxa"/>
            <w:tcBorders>
              <w:top w:val="single" w:color="auto" w:sz="4" w:space="0"/>
              <w:left w:val="nil"/>
              <w:bottom w:val="single" w:color="auto" w:sz="4" w:space="0"/>
              <w:right w:val="single" w:color="auto" w:sz="4" w:space="0"/>
            </w:tcBorders>
            <w:noWrap/>
            <w:vAlign w:val="center"/>
          </w:tcPr>
          <w:p w14:paraId="207610E2">
            <w:pPr>
              <w:widowControl/>
              <w:jc w:val="center"/>
              <w:rPr>
                <w:rFonts w:hint="eastAsia" w:ascii="宋体" w:hAnsi="宋体" w:cs="宋体"/>
                <w:color w:val="000000"/>
                <w:kern w:val="0"/>
                <w:sz w:val="15"/>
                <w:szCs w:val="15"/>
              </w:rPr>
            </w:pPr>
            <w:r>
              <w:rPr>
                <w:rFonts w:hint="eastAsia" w:ascii="宋体" w:hAnsi="宋体" w:cs="宋体"/>
                <w:color w:val="000000"/>
                <w:kern w:val="0"/>
                <w:sz w:val="15"/>
                <w:szCs w:val="15"/>
              </w:rPr>
              <w:t>绿色</w:t>
            </w:r>
          </w:p>
        </w:tc>
      </w:tr>
      <w:tr w14:paraId="3BFBC466">
        <w:tblPrEx>
          <w:tblCellMar>
            <w:top w:w="0" w:type="dxa"/>
            <w:left w:w="108" w:type="dxa"/>
            <w:bottom w:w="0" w:type="dxa"/>
            <w:right w:w="108" w:type="dxa"/>
          </w:tblCellMar>
        </w:tblPrEx>
        <w:trPr>
          <w:trHeight w:val="280" w:hRule="atLeast"/>
        </w:trPr>
        <w:tc>
          <w:tcPr>
            <w:tcW w:w="846" w:type="dxa"/>
            <w:vMerge w:val="restart"/>
            <w:tcBorders>
              <w:top w:val="nil"/>
              <w:left w:val="single" w:color="auto" w:sz="4" w:space="0"/>
              <w:bottom w:val="single" w:color="auto" w:sz="4" w:space="0"/>
              <w:right w:val="single" w:color="auto" w:sz="4" w:space="0"/>
            </w:tcBorders>
            <w:noWrap/>
            <w:vAlign w:val="center"/>
          </w:tcPr>
          <w:p w14:paraId="7C0A9171">
            <w:pPr>
              <w:widowControl/>
              <w:jc w:val="center"/>
              <w:rPr>
                <w:rFonts w:hint="eastAsia" w:ascii="宋体" w:hAnsi="宋体" w:cs="宋体"/>
                <w:color w:val="000000"/>
                <w:kern w:val="0"/>
                <w:sz w:val="15"/>
                <w:szCs w:val="15"/>
              </w:rPr>
            </w:pPr>
            <w:r>
              <w:rPr>
                <w:rFonts w:hint="eastAsia" w:ascii="宋体" w:hAnsi="宋体" w:cs="宋体"/>
                <w:color w:val="000000"/>
                <w:kern w:val="0"/>
                <w:sz w:val="15"/>
                <w:szCs w:val="15"/>
              </w:rPr>
              <w:t>1</w:t>
            </w:r>
          </w:p>
        </w:tc>
        <w:tc>
          <w:tcPr>
            <w:tcW w:w="2126" w:type="dxa"/>
            <w:tcBorders>
              <w:top w:val="nil"/>
              <w:left w:val="nil"/>
              <w:bottom w:val="single" w:color="auto" w:sz="4" w:space="0"/>
              <w:right w:val="single" w:color="auto" w:sz="4" w:space="0"/>
            </w:tcBorders>
            <w:noWrap/>
            <w:vAlign w:val="center"/>
          </w:tcPr>
          <w:p w14:paraId="3C7A96DC">
            <w:pPr>
              <w:widowControl/>
              <w:jc w:val="left"/>
              <w:rPr>
                <w:rFonts w:hint="eastAsia" w:ascii="宋体" w:hAnsi="宋体" w:cs="宋体"/>
                <w:color w:val="000000"/>
                <w:kern w:val="0"/>
                <w:sz w:val="15"/>
                <w:szCs w:val="15"/>
              </w:rPr>
            </w:pPr>
            <w:bookmarkStart w:id="278" w:name="OLE_LINK8"/>
            <w:r>
              <w:rPr>
                <w:rFonts w:hint="eastAsia" w:ascii="宋体" w:hAnsi="宋体" w:cs="宋体"/>
                <w:color w:val="000000"/>
                <w:kern w:val="0"/>
                <w:sz w:val="15"/>
                <w:szCs w:val="15"/>
              </w:rPr>
              <w:t>WP14N(gwm67):78-93</w:t>
            </w:r>
            <w:bookmarkEnd w:id="278"/>
          </w:p>
        </w:tc>
        <w:tc>
          <w:tcPr>
            <w:tcW w:w="2126" w:type="dxa"/>
            <w:tcBorders>
              <w:top w:val="nil"/>
              <w:left w:val="nil"/>
              <w:bottom w:val="single" w:color="auto" w:sz="4" w:space="0"/>
              <w:right w:val="single" w:color="auto" w:sz="4" w:space="0"/>
            </w:tcBorders>
            <w:noWrap/>
            <w:vAlign w:val="center"/>
          </w:tcPr>
          <w:p w14:paraId="45FA44AC">
            <w:pPr>
              <w:widowControl/>
              <w:jc w:val="left"/>
              <w:rPr>
                <w:rFonts w:hint="eastAsia" w:ascii="宋体" w:hAnsi="宋体" w:cs="宋体"/>
                <w:color w:val="000000"/>
                <w:kern w:val="0"/>
                <w:sz w:val="15"/>
                <w:szCs w:val="15"/>
              </w:rPr>
            </w:pPr>
            <w:r>
              <w:rPr>
                <w:rFonts w:hint="eastAsia" w:ascii="宋体" w:hAnsi="宋体" w:cs="宋体"/>
                <w:color w:val="000000"/>
                <w:kern w:val="0"/>
                <w:sz w:val="15"/>
                <w:szCs w:val="15"/>
              </w:rPr>
              <w:t>WP09P(gdm72):122-150</w:t>
            </w:r>
          </w:p>
        </w:tc>
        <w:tc>
          <w:tcPr>
            <w:tcW w:w="2127" w:type="dxa"/>
            <w:tcBorders>
              <w:top w:val="nil"/>
              <w:left w:val="nil"/>
              <w:bottom w:val="single" w:color="auto" w:sz="4" w:space="0"/>
              <w:right w:val="single" w:color="auto" w:sz="4" w:space="0"/>
            </w:tcBorders>
            <w:noWrap/>
            <w:vAlign w:val="center"/>
          </w:tcPr>
          <w:p w14:paraId="2D2950A7">
            <w:pPr>
              <w:widowControl/>
              <w:jc w:val="left"/>
              <w:rPr>
                <w:rFonts w:hint="eastAsia" w:ascii="宋体" w:hAnsi="宋体" w:cs="宋体"/>
                <w:color w:val="000000"/>
                <w:kern w:val="0"/>
                <w:sz w:val="15"/>
                <w:szCs w:val="15"/>
              </w:rPr>
            </w:pPr>
            <w:r>
              <w:rPr>
                <w:rFonts w:hint="eastAsia" w:ascii="宋体" w:hAnsi="宋体" w:cs="宋体"/>
                <w:color w:val="000000"/>
                <w:kern w:val="0"/>
                <w:sz w:val="15"/>
                <w:szCs w:val="15"/>
              </w:rPr>
              <w:t>WP21F(gwm437):84-141</w:t>
            </w:r>
          </w:p>
        </w:tc>
        <w:tc>
          <w:tcPr>
            <w:tcW w:w="2126" w:type="dxa"/>
            <w:tcBorders>
              <w:top w:val="nil"/>
              <w:left w:val="nil"/>
              <w:bottom w:val="single" w:color="auto" w:sz="4" w:space="0"/>
              <w:right w:val="single" w:color="auto" w:sz="4" w:space="0"/>
            </w:tcBorders>
            <w:noWrap/>
            <w:vAlign w:val="center"/>
          </w:tcPr>
          <w:p w14:paraId="2507EC2A">
            <w:pPr>
              <w:widowControl/>
              <w:jc w:val="left"/>
              <w:rPr>
                <w:rFonts w:hint="eastAsia" w:ascii="宋体" w:hAnsi="宋体" w:cs="宋体"/>
                <w:color w:val="000000"/>
                <w:kern w:val="0"/>
                <w:sz w:val="15"/>
                <w:szCs w:val="15"/>
              </w:rPr>
            </w:pPr>
            <w:r>
              <w:rPr>
                <w:rFonts w:hint="eastAsia" w:ascii="宋体" w:hAnsi="宋体" w:cs="宋体"/>
                <w:color w:val="000000"/>
                <w:kern w:val="0"/>
                <w:sz w:val="15"/>
                <w:szCs w:val="15"/>
              </w:rPr>
              <w:t>WP16V(gwm459):107-137</w:t>
            </w:r>
          </w:p>
        </w:tc>
      </w:tr>
      <w:tr w14:paraId="6841D887">
        <w:tblPrEx>
          <w:tblCellMar>
            <w:top w:w="0" w:type="dxa"/>
            <w:left w:w="108" w:type="dxa"/>
            <w:bottom w:w="0" w:type="dxa"/>
            <w:right w:w="108" w:type="dxa"/>
          </w:tblCellMar>
        </w:tblPrEx>
        <w:trPr>
          <w:trHeight w:val="280" w:hRule="atLeast"/>
        </w:trPr>
        <w:tc>
          <w:tcPr>
            <w:tcW w:w="846" w:type="dxa"/>
            <w:vMerge w:val="continue"/>
            <w:tcBorders>
              <w:top w:val="nil"/>
              <w:left w:val="single" w:color="auto" w:sz="4" w:space="0"/>
              <w:bottom w:val="single" w:color="auto" w:sz="4" w:space="0"/>
              <w:right w:val="single" w:color="auto" w:sz="4" w:space="0"/>
            </w:tcBorders>
            <w:vAlign w:val="center"/>
          </w:tcPr>
          <w:p w14:paraId="44AA5F49">
            <w:pPr>
              <w:widowControl/>
              <w:jc w:val="left"/>
              <w:rPr>
                <w:rFonts w:hint="eastAsia" w:ascii="宋体" w:hAnsi="宋体" w:cs="宋体"/>
                <w:color w:val="000000"/>
                <w:kern w:val="0"/>
                <w:sz w:val="15"/>
                <w:szCs w:val="15"/>
              </w:rPr>
            </w:pPr>
          </w:p>
        </w:tc>
        <w:tc>
          <w:tcPr>
            <w:tcW w:w="2126" w:type="dxa"/>
            <w:tcBorders>
              <w:top w:val="nil"/>
              <w:left w:val="nil"/>
              <w:bottom w:val="single" w:color="auto" w:sz="4" w:space="0"/>
              <w:right w:val="single" w:color="auto" w:sz="4" w:space="0"/>
            </w:tcBorders>
            <w:noWrap/>
            <w:vAlign w:val="center"/>
          </w:tcPr>
          <w:p w14:paraId="57165261">
            <w:pPr>
              <w:widowControl/>
              <w:jc w:val="left"/>
              <w:rPr>
                <w:rFonts w:hint="eastAsia" w:ascii="宋体" w:hAnsi="宋体" w:cs="宋体"/>
                <w:color w:val="000000"/>
                <w:kern w:val="0"/>
                <w:sz w:val="15"/>
                <w:szCs w:val="15"/>
              </w:rPr>
            </w:pPr>
            <w:r>
              <w:rPr>
                <w:rFonts w:hint="eastAsia" w:ascii="宋体" w:hAnsi="宋体" w:cs="宋体"/>
                <w:color w:val="000000"/>
                <w:kern w:val="0"/>
                <w:sz w:val="15"/>
                <w:szCs w:val="15"/>
              </w:rPr>
              <w:t>WP12N(barc91):108-159</w:t>
            </w:r>
          </w:p>
        </w:tc>
        <w:tc>
          <w:tcPr>
            <w:tcW w:w="2126" w:type="dxa"/>
            <w:tcBorders>
              <w:top w:val="nil"/>
              <w:left w:val="nil"/>
              <w:bottom w:val="single" w:color="auto" w:sz="4" w:space="0"/>
              <w:right w:val="single" w:color="auto" w:sz="4" w:space="0"/>
            </w:tcBorders>
            <w:noWrap/>
            <w:vAlign w:val="center"/>
          </w:tcPr>
          <w:p w14:paraId="0E632B6F">
            <w:pPr>
              <w:widowControl/>
              <w:jc w:val="left"/>
              <w:rPr>
                <w:rFonts w:hint="eastAsia" w:ascii="宋体" w:hAnsi="宋体" w:cs="宋体"/>
                <w:color w:val="000000"/>
                <w:kern w:val="0"/>
                <w:sz w:val="15"/>
                <w:szCs w:val="15"/>
              </w:rPr>
            </w:pPr>
            <w:r>
              <w:rPr>
                <w:rFonts w:hint="eastAsia" w:ascii="宋体" w:hAnsi="宋体" w:cs="宋体"/>
                <w:color w:val="000000"/>
                <w:kern w:val="0"/>
                <w:sz w:val="15"/>
                <w:szCs w:val="15"/>
              </w:rPr>
              <w:t>　</w:t>
            </w:r>
          </w:p>
        </w:tc>
        <w:tc>
          <w:tcPr>
            <w:tcW w:w="2127" w:type="dxa"/>
            <w:tcBorders>
              <w:top w:val="nil"/>
              <w:left w:val="nil"/>
              <w:bottom w:val="single" w:color="auto" w:sz="4" w:space="0"/>
              <w:right w:val="single" w:color="auto" w:sz="4" w:space="0"/>
            </w:tcBorders>
            <w:noWrap/>
            <w:vAlign w:val="center"/>
          </w:tcPr>
          <w:p w14:paraId="0D85ECC9">
            <w:pPr>
              <w:widowControl/>
              <w:jc w:val="left"/>
              <w:rPr>
                <w:rFonts w:hint="eastAsia" w:ascii="宋体" w:hAnsi="宋体" w:cs="宋体"/>
                <w:color w:val="000000"/>
                <w:kern w:val="0"/>
                <w:sz w:val="15"/>
                <w:szCs w:val="15"/>
              </w:rPr>
            </w:pPr>
            <w:r>
              <w:rPr>
                <w:rFonts w:hint="eastAsia" w:ascii="宋体" w:hAnsi="宋体" w:cs="宋体"/>
                <w:color w:val="000000"/>
                <w:kern w:val="0"/>
                <w:sz w:val="15"/>
                <w:szCs w:val="15"/>
              </w:rPr>
              <w:t>WP10F(gwm610):166-178</w:t>
            </w:r>
          </w:p>
        </w:tc>
        <w:tc>
          <w:tcPr>
            <w:tcW w:w="2126" w:type="dxa"/>
            <w:tcBorders>
              <w:top w:val="nil"/>
              <w:left w:val="nil"/>
              <w:bottom w:val="single" w:color="auto" w:sz="4" w:space="0"/>
              <w:right w:val="single" w:color="auto" w:sz="4" w:space="0"/>
            </w:tcBorders>
            <w:noWrap/>
            <w:vAlign w:val="center"/>
          </w:tcPr>
          <w:p w14:paraId="65D99BFB">
            <w:pPr>
              <w:widowControl/>
              <w:jc w:val="left"/>
              <w:rPr>
                <w:rFonts w:hint="eastAsia" w:ascii="宋体" w:hAnsi="宋体" w:cs="宋体"/>
                <w:color w:val="000000"/>
                <w:kern w:val="0"/>
                <w:sz w:val="15"/>
                <w:szCs w:val="15"/>
              </w:rPr>
            </w:pPr>
            <w:r>
              <w:rPr>
                <w:rFonts w:hint="eastAsia" w:ascii="宋体" w:hAnsi="宋体" w:cs="宋体"/>
                <w:color w:val="000000"/>
                <w:kern w:val="0"/>
                <w:sz w:val="15"/>
                <w:szCs w:val="15"/>
              </w:rPr>
              <w:t>　</w:t>
            </w:r>
          </w:p>
        </w:tc>
      </w:tr>
      <w:tr w14:paraId="38BCFD3A">
        <w:tblPrEx>
          <w:tblCellMar>
            <w:top w:w="0" w:type="dxa"/>
            <w:left w:w="108" w:type="dxa"/>
            <w:bottom w:w="0" w:type="dxa"/>
            <w:right w:w="108" w:type="dxa"/>
          </w:tblCellMar>
        </w:tblPrEx>
        <w:trPr>
          <w:trHeight w:val="280" w:hRule="atLeast"/>
        </w:trPr>
        <w:tc>
          <w:tcPr>
            <w:tcW w:w="846" w:type="dxa"/>
            <w:vMerge w:val="continue"/>
            <w:tcBorders>
              <w:top w:val="nil"/>
              <w:left w:val="single" w:color="auto" w:sz="4" w:space="0"/>
              <w:bottom w:val="single" w:color="auto" w:sz="4" w:space="0"/>
              <w:right w:val="single" w:color="auto" w:sz="4" w:space="0"/>
            </w:tcBorders>
            <w:vAlign w:val="center"/>
          </w:tcPr>
          <w:p w14:paraId="411CA5E9">
            <w:pPr>
              <w:widowControl/>
              <w:jc w:val="left"/>
              <w:rPr>
                <w:rFonts w:hint="eastAsia" w:ascii="宋体" w:hAnsi="宋体" w:cs="宋体"/>
                <w:color w:val="000000"/>
                <w:kern w:val="0"/>
                <w:sz w:val="15"/>
                <w:szCs w:val="15"/>
              </w:rPr>
            </w:pPr>
          </w:p>
        </w:tc>
        <w:tc>
          <w:tcPr>
            <w:tcW w:w="2126" w:type="dxa"/>
            <w:tcBorders>
              <w:top w:val="nil"/>
              <w:left w:val="nil"/>
              <w:bottom w:val="single" w:color="auto" w:sz="4" w:space="0"/>
              <w:right w:val="single" w:color="auto" w:sz="4" w:space="0"/>
            </w:tcBorders>
            <w:noWrap/>
            <w:vAlign w:val="center"/>
          </w:tcPr>
          <w:p w14:paraId="0315A095">
            <w:pPr>
              <w:widowControl/>
              <w:jc w:val="left"/>
              <w:rPr>
                <w:rFonts w:hint="eastAsia" w:ascii="宋体" w:hAnsi="宋体" w:cs="宋体"/>
                <w:color w:val="000000"/>
                <w:kern w:val="0"/>
                <w:sz w:val="15"/>
                <w:szCs w:val="15"/>
              </w:rPr>
            </w:pPr>
            <w:r>
              <w:rPr>
                <w:rFonts w:hint="eastAsia" w:ascii="宋体" w:hAnsi="宋体" w:cs="宋体"/>
                <w:color w:val="000000"/>
                <w:kern w:val="0"/>
                <w:sz w:val="15"/>
                <w:szCs w:val="15"/>
              </w:rPr>
              <w:t>WP03N(cfd72):215-246</w:t>
            </w:r>
          </w:p>
        </w:tc>
        <w:tc>
          <w:tcPr>
            <w:tcW w:w="2126" w:type="dxa"/>
            <w:tcBorders>
              <w:top w:val="nil"/>
              <w:left w:val="nil"/>
              <w:bottom w:val="single" w:color="auto" w:sz="4" w:space="0"/>
              <w:right w:val="single" w:color="auto" w:sz="4" w:space="0"/>
            </w:tcBorders>
            <w:shd w:val="clear" w:color="000000" w:fill="FFFFFF"/>
            <w:noWrap/>
            <w:vAlign w:val="center"/>
          </w:tcPr>
          <w:p w14:paraId="6FBE2BCC">
            <w:pPr>
              <w:widowControl/>
              <w:jc w:val="left"/>
              <w:rPr>
                <w:rFonts w:hint="eastAsia" w:ascii="宋体" w:hAnsi="宋体" w:cs="宋体"/>
                <w:color w:val="000000"/>
                <w:kern w:val="0"/>
                <w:sz w:val="15"/>
                <w:szCs w:val="15"/>
              </w:rPr>
            </w:pPr>
            <w:r>
              <w:rPr>
                <w:rFonts w:hint="eastAsia" w:ascii="宋体" w:hAnsi="宋体" w:cs="宋体"/>
                <w:color w:val="000000"/>
                <w:kern w:val="0"/>
                <w:sz w:val="15"/>
                <w:szCs w:val="15"/>
              </w:rPr>
              <w:t>WP19P(cfa2028):237-261</w:t>
            </w:r>
          </w:p>
        </w:tc>
        <w:tc>
          <w:tcPr>
            <w:tcW w:w="2127" w:type="dxa"/>
            <w:tcBorders>
              <w:top w:val="nil"/>
              <w:left w:val="nil"/>
              <w:bottom w:val="single" w:color="auto" w:sz="4" w:space="0"/>
              <w:right w:val="single" w:color="auto" w:sz="4" w:space="0"/>
            </w:tcBorders>
            <w:noWrap/>
            <w:vAlign w:val="center"/>
          </w:tcPr>
          <w:p w14:paraId="6DA32FBD">
            <w:pPr>
              <w:widowControl/>
              <w:jc w:val="left"/>
              <w:rPr>
                <w:rFonts w:hint="eastAsia" w:ascii="宋体" w:hAnsi="宋体" w:cs="宋体"/>
                <w:color w:val="000000"/>
                <w:kern w:val="0"/>
                <w:sz w:val="15"/>
                <w:szCs w:val="15"/>
              </w:rPr>
            </w:pPr>
            <w:r>
              <w:rPr>
                <w:rFonts w:hint="eastAsia" w:ascii="宋体" w:hAnsi="宋体" w:cs="宋体"/>
                <w:color w:val="000000"/>
                <w:kern w:val="0"/>
                <w:sz w:val="15"/>
                <w:szCs w:val="15"/>
              </w:rPr>
              <w:t>WP08F(gwm285):214-257</w:t>
            </w:r>
          </w:p>
        </w:tc>
        <w:tc>
          <w:tcPr>
            <w:tcW w:w="2126" w:type="dxa"/>
            <w:tcBorders>
              <w:top w:val="nil"/>
              <w:left w:val="nil"/>
              <w:bottom w:val="single" w:color="auto" w:sz="4" w:space="0"/>
              <w:right w:val="single" w:color="auto" w:sz="4" w:space="0"/>
            </w:tcBorders>
            <w:noWrap/>
            <w:vAlign w:val="center"/>
          </w:tcPr>
          <w:p w14:paraId="286B5588">
            <w:pPr>
              <w:widowControl/>
              <w:jc w:val="left"/>
              <w:rPr>
                <w:rFonts w:hint="eastAsia" w:ascii="宋体" w:hAnsi="宋体" w:cs="宋体"/>
                <w:color w:val="000000"/>
                <w:kern w:val="0"/>
                <w:sz w:val="15"/>
                <w:szCs w:val="15"/>
              </w:rPr>
            </w:pPr>
            <w:r>
              <w:rPr>
                <w:rFonts w:hint="eastAsia" w:ascii="宋体" w:hAnsi="宋体" w:cs="宋体"/>
                <w:color w:val="000000"/>
                <w:kern w:val="0"/>
                <w:sz w:val="15"/>
                <w:szCs w:val="15"/>
              </w:rPr>
              <w:t>WP13V(gwm304):190-227</w:t>
            </w:r>
          </w:p>
        </w:tc>
      </w:tr>
      <w:tr w14:paraId="0EF70E3D">
        <w:tblPrEx>
          <w:tblCellMar>
            <w:top w:w="0" w:type="dxa"/>
            <w:left w:w="108" w:type="dxa"/>
            <w:bottom w:w="0" w:type="dxa"/>
            <w:right w:w="108" w:type="dxa"/>
          </w:tblCellMar>
        </w:tblPrEx>
        <w:trPr>
          <w:trHeight w:val="310" w:hRule="atLeast"/>
        </w:trPr>
        <w:tc>
          <w:tcPr>
            <w:tcW w:w="846" w:type="dxa"/>
            <w:vMerge w:val="restart"/>
            <w:tcBorders>
              <w:top w:val="nil"/>
              <w:left w:val="single" w:color="auto" w:sz="4" w:space="0"/>
              <w:bottom w:val="single" w:color="auto" w:sz="4" w:space="0"/>
              <w:right w:val="single" w:color="auto" w:sz="4" w:space="0"/>
            </w:tcBorders>
            <w:noWrap/>
            <w:vAlign w:val="center"/>
          </w:tcPr>
          <w:p w14:paraId="454B6419">
            <w:pPr>
              <w:widowControl/>
              <w:jc w:val="center"/>
              <w:rPr>
                <w:rFonts w:hint="eastAsia" w:ascii="宋体" w:hAnsi="宋体" w:cs="宋体"/>
                <w:color w:val="000000"/>
                <w:kern w:val="0"/>
                <w:sz w:val="15"/>
                <w:szCs w:val="15"/>
              </w:rPr>
            </w:pPr>
            <w:r>
              <w:rPr>
                <w:rFonts w:hint="eastAsia" w:ascii="宋体" w:hAnsi="宋体" w:cs="宋体"/>
                <w:color w:val="000000"/>
                <w:kern w:val="0"/>
                <w:sz w:val="15"/>
                <w:szCs w:val="15"/>
              </w:rPr>
              <w:t>2</w:t>
            </w:r>
          </w:p>
        </w:tc>
        <w:tc>
          <w:tcPr>
            <w:tcW w:w="2126" w:type="dxa"/>
            <w:tcBorders>
              <w:top w:val="nil"/>
              <w:left w:val="nil"/>
              <w:bottom w:val="single" w:color="auto" w:sz="4" w:space="0"/>
              <w:right w:val="single" w:color="auto" w:sz="4" w:space="0"/>
            </w:tcBorders>
            <w:shd w:val="clear" w:color="000000" w:fill="FFFFFF"/>
            <w:noWrap/>
            <w:vAlign w:val="center"/>
          </w:tcPr>
          <w:p w14:paraId="784BFE9A">
            <w:pPr>
              <w:widowControl/>
              <w:jc w:val="left"/>
              <w:rPr>
                <w:rFonts w:hint="eastAsia" w:ascii="宋体" w:hAnsi="宋体" w:cs="宋体"/>
                <w:color w:val="000000"/>
                <w:kern w:val="0"/>
                <w:sz w:val="15"/>
                <w:szCs w:val="15"/>
              </w:rPr>
            </w:pPr>
            <w:r>
              <w:rPr>
                <w:rFonts w:hint="eastAsia" w:ascii="宋体" w:hAnsi="宋体" w:cs="宋体"/>
                <w:color w:val="000000"/>
                <w:kern w:val="0"/>
                <w:sz w:val="15"/>
                <w:szCs w:val="15"/>
              </w:rPr>
              <w:t>WP02N(barc80):95-120</w:t>
            </w:r>
          </w:p>
        </w:tc>
        <w:tc>
          <w:tcPr>
            <w:tcW w:w="2126" w:type="dxa"/>
            <w:tcBorders>
              <w:top w:val="nil"/>
              <w:left w:val="nil"/>
              <w:bottom w:val="single" w:color="auto" w:sz="4" w:space="0"/>
              <w:right w:val="single" w:color="auto" w:sz="4" w:space="0"/>
            </w:tcBorders>
            <w:noWrap/>
            <w:vAlign w:val="center"/>
          </w:tcPr>
          <w:p w14:paraId="16734CE3">
            <w:pPr>
              <w:widowControl/>
              <w:jc w:val="left"/>
              <w:rPr>
                <w:rFonts w:hint="eastAsia" w:ascii="宋体" w:hAnsi="宋体" w:cs="宋体"/>
                <w:kern w:val="0"/>
                <w:sz w:val="15"/>
                <w:szCs w:val="15"/>
              </w:rPr>
            </w:pPr>
            <w:r>
              <w:rPr>
                <w:rFonts w:hint="eastAsia" w:ascii="宋体" w:hAnsi="宋体" w:cs="宋体"/>
                <w:kern w:val="0"/>
                <w:sz w:val="15"/>
                <w:szCs w:val="15"/>
              </w:rPr>
              <w:t>WP30P(gwm161):144-177</w:t>
            </w:r>
          </w:p>
        </w:tc>
        <w:tc>
          <w:tcPr>
            <w:tcW w:w="2127" w:type="dxa"/>
            <w:tcBorders>
              <w:top w:val="nil"/>
              <w:left w:val="nil"/>
              <w:bottom w:val="single" w:color="auto" w:sz="4" w:space="0"/>
              <w:right w:val="single" w:color="auto" w:sz="4" w:space="0"/>
            </w:tcBorders>
            <w:shd w:val="clear" w:color="000000" w:fill="FFFFFF"/>
            <w:noWrap/>
            <w:vAlign w:val="center"/>
          </w:tcPr>
          <w:p w14:paraId="60596C84">
            <w:pPr>
              <w:widowControl/>
              <w:jc w:val="left"/>
              <w:rPr>
                <w:rFonts w:hint="eastAsia" w:ascii="宋体" w:hAnsi="宋体" w:cs="宋体"/>
                <w:kern w:val="0"/>
                <w:sz w:val="15"/>
                <w:szCs w:val="15"/>
              </w:rPr>
            </w:pPr>
            <w:r>
              <w:rPr>
                <w:rFonts w:hint="eastAsia" w:ascii="宋体" w:hAnsi="宋体" w:cs="宋体"/>
                <w:kern w:val="0"/>
                <w:sz w:val="15"/>
                <w:szCs w:val="15"/>
              </w:rPr>
              <w:t>WP20F(gwm333):141-151</w:t>
            </w:r>
          </w:p>
        </w:tc>
        <w:tc>
          <w:tcPr>
            <w:tcW w:w="2126" w:type="dxa"/>
            <w:tcBorders>
              <w:top w:val="nil"/>
              <w:left w:val="nil"/>
              <w:bottom w:val="single" w:color="auto" w:sz="4" w:space="0"/>
              <w:right w:val="single" w:color="auto" w:sz="4" w:space="0"/>
            </w:tcBorders>
            <w:shd w:val="clear" w:color="000000" w:fill="FFFFFF"/>
            <w:noWrap/>
            <w:vAlign w:val="center"/>
          </w:tcPr>
          <w:p w14:paraId="61A4EBCD">
            <w:pPr>
              <w:widowControl/>
              <w:jc w:val="left"/>
              <w:rPr>
                <w:rFonts w:hint="eastAsia" w:ascii="宋体" w:hAnsi="宋体" w:cs="宋体"/>
                <w:kern w:val="0"/>
                <w:sz w:val="15"/>
                <w:szCs w:val="15"/>
              </w:rPr>
            </w:pPr>
            <w:r>
              <w:rPr>
                <w:rFonts w:hint="eastAsia" w:ascii="宋体" w:hAnsi="宋体" w:cs="宋体"/>
                <w:kern w:val="0"/>
                <w:sz w:val="15"/>
                <w:szCs w:val="15"/>
              </w:rPr>
              <w:t>WP04V(Xgwm294):65-104</w:t>
            </w:r>
          </w:p>
        </w:tc>
      </w:tr>
      <w:tr w14:paraId="79DB54AD">
        <w:tblPrEx>
          <w:tblCellMar>
            <w:top w:w="0" w:type="dxa"/>
            <w:left w:w="108" w:type="dxa"/>
            <w:bottom w:w="0" w:type="dxa"/>
            <w:right w:w="108" w:type="dxa"/>
          </w:tblCellMar>
        </w:tblPrEx>
        <w:trPr>
          <w:trHeight w:val="310" w:hRule="atLeast"/>
        </w:trPr>
        <w:tc>
          <w:tcPr>
            <w:tcW w:w="846" w:type="dxa"/>
            <w:vMerge w:val="continue"/>
            <w:tcBorders>
              <w:top w:val="nil"/>
              <w:left w:val="single" w:color="auto" w:sz="4" w:space="0"/>
              <w:bottom w:val="single" w:color="auto" w:sz="4" w:space="0"/>
              <w:right w:val="single" w:color="auto" w:sz="4" w:space="0"/>
            </w:tcBorders>
            <w:vAlign w:val="center"/>
          </w:tcPr>
          <w:p w14:paraId="36E9E9D1">
            <w:pPr>
              <w:widowControl/>
              <w:jc w:val="left"/>
              <w:rPr>
                <w:rFonts w:hint="eastAsia" w:ascii="宋体" w:hAnsi="宋体" w:cs="宋体"/>
                <w:color w:val="000000"/>
                <w:kern w:val="0"/>
                <w:sz w:val="15"/>
                <w:szCs w:val="15"/>
              </w:rPr>
            </w:pPr>
          </w:p>
        </w:tc>
        <w:tc>
          <w:tcPr>
            <w:tcW w:w="2126" w:type="dxa"/>
            <w:tcBorders>
              <w:top w:val="nil"/>
              <w:left w:val="nil"/>
              <w:bottom w:val="single" w:color="auto" w:sz="4" w:space="0"/>
              <w:right w:val="single" w:color="auto" w:sz="4" w:space="0"/>
            </w:tcBorders>
            <w:shd w:val="clear" w:color="000000" w:fill="FFFFFF"/>
            <w:noWrap/>
            <w:vAlign w:val="center"/>
          </w:tcPr>
          <w:p w14:paraId="46BBBE7B">
            <w:pPr>
              <w:widowControl/>
              <w:jc w:val="left"/>
              <w:rPr>
                <w:rFonts w:hint="eastAsia" w:ascii="宋体" w:hAnsi="宋体" w:cs="宋体"/>
                <w:color w:val="000000"/>
                <w:kern w:val="0"/>
                <w:sz w:val="15"/>
                <w:szCs w:val="15"/>
              </w:rPr>
            </w:pPr>
            <w:r>
              <w:rPr>
                <w:rFonts w:hint="eastAsia" w:ascii="宋体" w:hAnsi="宋体" w:cs="宋体"/>
                <w:color w:val="000000"/>
                <w:kern w:val="0"/>
                <w:sz w:val="15"/>
                <w:szCs w:val="15"/>
              </w:rPr>
              <w:t>WP18N(Xcfd76 ):142-169</w:t>
            </w:r>
          </w:p>
        </w:tc>
        <w:tc>
          <w:tcPr>
            <w:tcW w:w="2126" w:type="dxa"/>
            <w:tcBorders>
              <w:top w:val="nil"/>
              <w:left w:val="nil"/>
              <w:bottom w:val="single" w:color="auto" w:sz="4" w:space="0"/>
              <w:right w:val="single" w:color="auto" w:sz="4" w:space="0"/>
            </w:tcBorders>
            <w:noWrap/>
            <w:vAlign w:val="center"/>
          </w:tcPr>
          <w:p w14:paraId="2B87606F">
            <w:pPr>
              <w:widowControl/>
              <w:jc w:val="left"/>
              <w:rPr>
                <w:rFonts w:hint="eastAsia" w:ascii="宋体" w:hAnsi="宋体" w:cs="宋体"/>
                <w:kern w:val="0"/>
                <w:sz w:val="15"/>
                <w:szCs w:val="15"/>
              </w:rPr>
            </w:pPr>
            <w:r>
              <w:rPr>
                <w:rFonts w:hint="eastAsia" w:ascii="宋体" w:hAnsi="宋体" w:cs="宋体"/>
                <w:kern w:val="0"/>
                <w:sz w:val="15"/>
                <w:szCs w:val="15"/>
              </w:rPr>
              <w:t>WP05P(Xgwm429):199-226</w:t>
            </w:r>
          </w:p>
        </w:tc>
        <w:tc>
          <w:tcPr>
            <w:tcW w:w="2127" w:type="dxa"/>
            <w:tcBorders>
              <w:top w:val="nil"/>
              <w:left w:val="nil"/>
              <w:bottom w:val="single" w:color="auto" w:sz="4" w:space="0"/>
              <w:right w:val="single" w:color="auto" w:sz="4" w:space="0"/>
            </w:tcBorders>
            <w:shd w:val="clear" w:color="000000" w:fill="FFFFFF"/>
            <w:noWrap/>
            <w:vAlign w:val="center"/>
          </w:tcPr>
          <w:p w14:paraId="038B3D72">
            <w:pPr>
              <w:widowControl/>
              <w:jc w:val="left"/>
              <w:rPr>
                <w:rFonts w:hint="eastAsia" w:ascii="宋体" w:hAnsi="宋体" w:cs="宋体"/>
                <w:kern w:val="0"/>
                <w:sz w:val="15"/>
                <w:szCs w:val="15"/>
              </w:rPr>
            </w:pPr>
            <w:r>
              <w:rPr>
                <w:rFonts w:hint="eastAsia" w:ascii="宋体" w:hAnsi="宋体" w:cs="宋体"/>
                <w:kern w:val="0"/>
                <w:sz w:val="15"/>
                <w:szCs w:val="15"/>
              </w:rPr>
              <w:t>　</w:t>
            </w:r>
          </w:p>
        </w:tc>
        <w:tc>
          <w:tcPr>
            <w:tcW w:w="2126" w:type="dxa"/>
            <w:tcBorders>
              <w:top w:val="nil"/>
              <w:left w:val="nil"/>
              <w:bottom w:val="single" w:color="auto" w:sz="4" w:space="0"/>
              <w:right w:val="single" w:color="auto" w:sz="4" w:space="0"/>
            </w:tcBorders>
            <w:shd w:val="clear" w:color="000000" w:fill="FFFFFF"/>
            <w:noWrap/>
            <w:vAlign w:val="center"/>
          </w:tcPr>
          <w:p w14:paraId="0FC0FDF5">
            <w:pPr>
              <w:widowControl/>
              <w:jc w:val="left"/>
              <w:rPr>
                <w:rFonts w:hint="eastAsia" w:ascii="宋体" w:hAnsi="宋体" w:cs="宋体"/>
                <w:kern w:val="0"/>
                <w:sz w:val="15"/>
                <w:szCs w:val="15"/>
              </w:rPr>
            </w:pPr>
            <w:r>
              <w:rPr>
                <w:rFonts w:hint="eastAsia" w:ascii="宋体" w:hAnsi="宋体" w:cs="宋体"/>
                <w:kern w:val="0"/>
                <w:sz w:val="15"/>
                <w:szCs w:val="15"/>
              </w:rPr>
              <w:t>WP07V(gwm155):122-158</w:t>
            </w:r>
          </w:p>
        </w:tc>
      </w:tr>
      <w:tr w14:paraId="6AD320AB">
        <w:tblPrEx>
          <w:tblCellMar>
            <w:top w:w="0" w:type="dxa"/>
            <w:left w:w="108" w:type="dxa"/>
            <w:bottom w:w="0" w:type="dxa"/>
            <w:right w:w="108" w:type="dxa"/>
          </w:tblCellMar>
        </w:tblPrEx>
        <w:trPr>
          <w:trHeight w:val="310" w:hRule="atLeast"/>
        </w:trPr>
        <w:tc>
          <w:tcPr>
            <w:tcW w:w="846" w:type="dxa"/>
            <w:vMerge w:val="continue"/>
            <w:tcBorders>
              <w:top w:val="nil"/>
              <w:left w:val="single" w:color="auto" w:sz="4" w:space="0"/>
              <w:bottom w:val="single" w:color="auto" w:sz="4" w:space="0"/>
              <w:right w:val="single" w:color="auto" w:sz="4" w:space="0"/>
            </w:tcBorders>
            <w:vAlign w:val="center"/>
          </w:tcPr>
          <w:p w14:paraId="6E4C6549">
            <w:pPr>
              <w:widowControl/>
              <w:jc w:val="left"/>
              <w:rPr>
                <w:rFonts w:hint="eastAsia" w:ascii="宋体" w:hAnsi="宋体" w:cs="宋体"/>
                <w:color w:val="000000"/>
                <w:kern w:val="0"/>
                <w:sz w:val="15"/>
                <w:szCs w:val="15"/>
              </w:rPr>
            </w:pPr>
          </w:p>
        </w:tc>
        <w:tc>
          <w:tcPr>
            <w:tcW w:w="2126" w:type="dxa"/>
            <w:tcBorders>
              <w:top w:val="nil"/>
              <w:left w:val="nil"/>
              <w:bottom w:val="single" w:color="auto" w:sz="4" w:space="0"/>
              <w:right w:val="single" w:color="auto" w:sz="4" w:space="0"/>
            </w:tcBorders>
            <w:shd w:val="clear" w:color="000000" w:fill="FFFFFF"/>
            <w:noWrap/>
            <w:vAlign w:val="center"/>
          </w:tcPr>
          <w:p w14:paraId="03D685DA">
            <w:pPr>
              <w:widowControl/>
              <w:jc w:val="left"/>
              <w:rPr>
                <w:rFonts w:hint="eastAsia" w:ascii="宋体" w:hAnsi="宋体" w:cs="宋体"/>
                <w:color w:val="000000"/>
                <w:kern w:val="0"/>
                <w:sz w:val="15"/>
                <w:szCs w:val="15"/>
              </w:rPr>
            </w:pPr>
            <w:r>
              <w:rPr>
                <w:rFonts w:hint="eastAsia" w:ascii="宋体" w:hAnsi="宋体" w:cs="宋体"/>
                <w:color w:val="000000"/>
                <w:kern w:val="0"/>
                <w:sz w:val="15"/>
                <w:szCs w:val="15"/>
              </w:rPr>
              <w:t>WP01N(cwm65):214-270</w:t>
            </w:r>
          </w:p>
        </w:tc>
        <w:tc>
          <w:tcPr>
            <w:tcW w:w="2126" w:type="dxa"/>
            <w:tcBorders>
              <w:top w:val="nil"/>
              <w:left w:val="nil"/>
              <w:bottom w:val="single" w:color="auto" w:sz="4" w:space="0"/>
              <w:right w:val="single" w:color="auto" w:sz="4" w:space="0"/>
            </w:tcBorders>
            <w:noWrap/>
            <w:vAlign w:val="center"/>
          </w:tcPr>
          <w:p w14:paraId="57D9B810">
            <w:pPr>
              <w:widowControl/>
              <w:jc w:val="left"/>
              <w:rPr>
                <w:rFonts w:hint="eastAsia" w:ascii="宋体" w:hAnsi="宋体" w:cs="宋体"/>
                <w:kern w:val="0"/>
                <w:sz w:val="15"/>
                <w:szCs w:val="15"/>
              </w:rPr>
            </w:pPr>
            <w:r>
              <w:rPr>
                <w:rFonts w:hint="eastAsia" w:ascii="宋体" w:hAnsi="宋体" w:cs="宋体"/>
                <w:kern w:val="0"/>
                <w:sz w:val="15"/>
                <w:szCs w:val="15"/>
              </w:rPr>
              <w:t>　</w:t>
            </w:r>
          </w:p>
        </w:tc>
        <w:tc>
          <w:tcPr>
            <w:tcW w:w="2127" w:type="dxa"/>
            <w:tcBorders>
              <w:top w:val="nil"/>
              <w:left w:val="nil"/>
              <w:bottom w:val="single" w:color="auto" w:sz="4" w:space="0"/>
              <w:right w:val="single" w:color="auto" w:sz="4" w:space="0"/>
            </w:tcBorders>
            <w:shd w:val="clear" w:color="000000" w:fill="FFFFFF"/>
            <w:noWrap/>
            <w:vAlign w:val="center"/>
          </w:tcPr>
          <w:p w14:paraId="56771CAC">
            <w:pPr>
              <w:widowControl/>
              <w:jc w:val="left"/>
              <w:rPr>
                <w:rFonts w:hint="eastAsia" w:ascii="宋体" w:hAnsi="宋体" w:cs="宋体"/>
                <w:kern w:val="0"/>
                <w:sz w:val="15"/>
                <w:szCs w:val="15"/>
              </w:rPr>
            </w:pPr>
            <w:r>
              <w:rPr>
                <w:rFonts w:hint="eastAsia" w:ascii="宋体" w:hAnsi="宋体" w:cs="宋体"/>
                <w:kern w:val="0"/>
                <w:sz w:val="15"/>
                <w:szCs w:val="15"/>
              </w:rPr>
              <w:t>WP11F(ksum62):168-216</w:t>
            </w:r>
          </w:p>
        </w:tc>
        <w:tc>
          <w:tcPr>
            <w:tcW w:w="2126" w:type="dxa"/>
            <w:tcBorders>
              <w:top w:val="nil"/>
              <w:left w:val="nil"/>
              <w:bottom w:val="single" w:color="auto" w:sz="4" w:space="0"/>
              <w:right w:val="single" w:color="auto" w:sz="4" w:space="0"/>
            </w:tcBorders>
            <w:shd w:val="clear" w:color="000000" w:fill="FFFFFF"/>
            <w:noWrap/>
            <w:vAlign w:val="center"/>
          </w:tcPr>
          <w:p w14:paraId="3293CAAD">
            <w:pPr>
              <w:widowControl/>
              <w:jc w:val="left"/>
              <w:rPr>
                <w:rFonts w:hint="eastAsia" w:ascii="宋体" w:hAnsi="宋体" w:cs="宋体"/>
                <w:kern w:val="0"/>
                <w:sz w:val="15"/>
                <w:szCs w:val="15"/>
              </w:rPr>
            </w:pPr>
            <w:r>
              <w:rPr>
                <w:rFonts w:hint="eastAsia" w:ascii="宋体" w:hAnsi="宋体" w:cs="宋体"/>
                <w:kern w:val="0"/>
                <w:sz w:val="15"/>
                <w:szCs w:val="15"/>
              </w:rPr>
              <w:t>WP06V(gwm261):164-213</w:t>
            </w:r>
          </w:p>
        </w:tc>
      </w:tr>
      <w:tr w14:paraId="23E58847">
        <w:tblPrEx>
          <w:tblCellMar>
            <w:top w:w="0" w:type="dxa"/>
            <w:left w:w="108" w:type="dxa"/>
            <w:bottom w:w="0" w:type="dxa"/>
            <w:right w:w="108" w:type="dxa"/>
          </w:tblCellMar>
        </w:tblPrEx>
        <w:trPr>
          <w:trHeight w:val="310" w:hRule="atLeast"/>
        </w:trPr>
        <w:tc>
          <w:tcPr>
            <w:tcW w:w="846" w:type="dxa"/>
            <w:vMerge w:val="restart"/>
            <w:tcBorders>
              <w:top w:val="nil"/>
              <w:left w:val="single" w:color="auto" w:sz="4" w:space="0"/>
              <w:bottom w:val="single" w:color="auto" w:sz="4" w:space="0"/>
              <w:right w:val="single" w:color="auto" w:sz="4" w:space="0"/>
            </w:tcBorders>
            <w:noWrap/>
            <w:vAlign w:val="center"/>
          </w:tcPr>
          <w:p w14:paraId="40992773">
            <w:pPr>
              <w:widowControl/>
              <w:jc w:val="center"/>
              <w:rPr>
                <w:rFonts w:hint="eastAsia" w:ascii="宋体" w:hAnsi="宋体" w:cs="宋体"/>
                <w:color w:val="000000"/>
                <w:kern w:val="0"/>
                <w:sz w:val="15"/>
                <w:szCs w:val="15"/>
              </w:rPr>
            </w:pPr>
            <w:r>
              <w:rPr>
                <w:rFonts w:hint="eastAsia" w:ascii="宋体" w:hAnsi="宋体" w:cs="宋体"/>
                <w:color w:val="000000"/>
                <w:kern w:val="0"/>
                <w:sz w:val="15"/>
                <w:szCs w:val="15"/>
              </w:rPr>
              <w:t>3</w:t>
            </w:r>
          </w:p>
        </w:tc>
        <w:tc>
          <w:tcPr>
            <w:tcW w:w="2126" w:type="dxa"/>
            <w:tcBorders>
              <w:top w:val="nil"/>
              <w:left w:val="nil"/>
              <w:bottom w:val="single" w:color="auto" w:sz="4" w:space="0"/>
              <w:right w:val="single" w:color="auto" w:sz="4" w:space="0"/>
            </w:tcBorders>
            <w:noWrap/>
            <w:vAlign w:val="center"/>
          </w:tcPr>
          <w:p w14:paraId="4E8B2CD6">
            <w:pPr>
              <w:widowControl/>
              <w:jc w:val="left"/>
              <w:rPr>
                <w:rFonts w:hint="eastAsia" w:ascii="宋体" w:hAnsi="宋体" w:cs="宋体"/>
                <w:color w:val="000000"/>
                <w:kern w:val="0"/>
                <w:sz w:val="15"/>
                <w:szCs w:val="15"/>
              </w:rPr>
            </w:pPr>
            <w:r>
              <w:rPr>
                <w:rFonts w:hint="eastAsia" w:ascii="宋体" w:hAnsi="宋体" w:cs="宋体"/>
                <w:color w:val="000000"/>
                <w:kern w:val="0"/>
                <w:sz w:val="15"/>
                <w:szCs w:val="15"/>
              </w:rPr>
              <w:t>WP26N(cfd51):144-167</w:t>
            </w:r>
          </w:p>
        </w:tc>
        <w:tc>
          <w:tcPr>
            <w:tcW w:w="2126" w:type="dxa"/>
            <w:tcBorders>
              <w:top w:val="nil"/>
              <w:left w:val="nil"/>
              <w:bottom w:val="single" w:color="auto" w:sz="4" w:space="0"/>
              <w:right w:val="single" w:color="auto" w:sz="4" w:space="0"/>
            </w:tcBorders>
            <w:shd w:val="clear" w:color="000000" w:fill="FFFFFF"/>
            <w:noWrap/>
            <w:vAlign w:val="center"/>
          </w:tcPr>
          <w:p w14:paraId="4C43E136">
            <w:pPr>
              <w:widowControl/>
              <w:jc w:val="left"/>
              <w:rPr>
                <w:rFonts w:hint="eastAsia" w:ascii="宋体" w:hAnsi="宋体" w:cs="宋体"/>
                <w:kern w:val="0"/>
                <w:sz w:val="15"/>
                <w:szCs w:val="15"/>
              </w:rPr>
            </w:pPr>
            <w:r>
              <w:rPr>
                <w:rFonts w:hint="eastAsia" w:ascii="宋体" w:hAnsi="宋体" w:cs="宋体"/>
                <w:kern w:val="0"/>
                <w:sz w:val="15"/>
                <w:szCs w:val="15"/>
              </w:rPr>
              <w:t>WP17P(barc198):111-164</w:t>
            </w:r>
          </w:p>
        </w:tc>
        <w:tc>
          <w:tcPr>
            <w:tcW w:w="2127" w:type="dxa"/>
            <w:tcBorders>
              <w:top w:val="nil"/>
              <w:left w:val="nil"/>
              <w:bottom w:val="single" w:color="auto" w:sz="4" w:space="0"/>
              <w:right w:val="single" w:color="auto" w:sz="4" w:space="0"/>
            </w:tcBorders>
            <w:noWrap/>
            <w:vAlign w:val="center"/>
          </w:tcPr>
          <w:p w14:paraId="6323BBCB">
            <w:pPr>
              <w:widowControl/>
              <w:jc w:val="left"/>
              <w:rPr>
                <w:rFonts w:hint="eastAsia" w:ascii="宋体" w:hAnsi="宋体" w:cs="宋体"/>
                <w:kern w:val="0"/>
                <w:sz w:val="15"/>
                <w:szCs w:val="15"/>
              </w:rPr>
            </w:pPr>
            <w:r>
              <w:rPr>
                <w:rFonts w:hint="eastAsia" w:ascii="宋体" w:hAnsi="宋体" w:cs="宋体"/>
                <w:kern w:val="0"/>
                <w:sz w:val="15"/>
                <w:szCs w:val="15"/>
              </w:rPr>
              <w:t>WP33F(wmc720):100-149</w:t>
            </w:r>
          </w:p>
        </w:tc>
        <w:tc>
          <w:tcPr>
            <w:tcW w:w="2126" w:type="dxa"/>
            <w:tcBorders>
              <w:top w:val="nil"/>
              <w:left w:val="nil"/>
              <w:bottom w:val="single" w:color="auto" w:sz="4" w:space="0"/>
              <w:right w:val="single" w:color="auto" w:sz="4" w:space="0"/>
            </w:tcBorders>
            <w:noWrap/>
            <w:vAlign w:val="center"/>
          </w:tcPr>
          <w:p w14:paraId="6CE83927">
            <w:pPr>
              <w:widowControl/>
              <w:jc w:val="left"/>
              <w:rPr>
                <w:rFonts w:hint="eastAsia" w:ascii="宋体" w:hAnsi="宋体" w:cs="宋体"/>
                <w:kern w:val="0"/>
                <w:sz w:val="15"/>
                <w:szCs w:val="15"/>
              </w:rPr>
            </w:pPr>
            <w:r>
              <w:rPr>
                <w:rFonts w:hint="eastAsia" w:ascii="宋体" w:hAnsi="宋体" w:cs="宋体"/>
                <w:kern w:val="0"/>
                <w:sz w:val="15"/>
                <w:szCs w:val="15"/>
              </w:rPr>
              <w:t>WP39V(barc1121):103-131</w:t>
            </w:r>
          </w:p>
        </w:tc>
      </w:tr>
      <w:tr w14:paraId="6D593EEC">
        <w:tblPrEx>
          <w:tblCellMar>
            <w:top w:w="0" w:type="dxa"/>
            <w:left w:w="108" w:type="dxa"/>
            <w:bottom w:w="0" w:type="dxa"/>
            <w:right w:w="108" w:type="dxa"/>
          </w:tblCellMar>
        </w:tblPrEx>
        <w:trPr>
          <w:trHeight w:val="310" w:hRule="atLeast"/>
        </w:trPr>
        <w:tc>
          <w:tcPr>
            <w:tcW w:w="846" w:type="dxa"/>
            <w:vMerge w:val="continue"/>
            <w:tcBorders>
              <w:top w:val="nil"/>
              <w:left w:val="single" w:color="auto" w:sz="4" w:space="0"/>
              <w:bottom w:val="single" w:color="auto" w:sz="4" w:space="0"/>
              <w:right w:val="single" w:color="auto" w:sz="4" w:space="0"/>
            </w:tcBorders>
            <w:vAlign w:val="center"/>
          </w:tcPr>
          <w:p w14:paraId="37A9D00E">
            <w:pPr>
              <w:widowControl/>
              <w:jc w:val="left"/>
              <w:rPr>
                <w:rFonts w:hint="eastAsia" w:ascii="宋体" w:hAnsi="宋体" w:cs="宋体"/>
                <w:color w:val="000000"/>
                <w:kern w:val="0"/>
                <w:sz w:val="15"/>
                <w:szCs w:val="15"/>
              </w:rPr>
            </w:pPr>
          </w:p>
        </w:tc>
        <w:tc>
          <w:tcPr>
            <w:tcW w:w="2126" w:type="dxa"/>
            <w:tcBorders>
              <w:top w:val="nil"/>
              <w:left w:val="nil"/>
              <w:bottom w:val="single" w:color="auto" w:sz="4" w:space="0"/>
              <w:right w:val="single" w:color="auto" w:sz="4" w:space="0"/>
            </w:tcBorders>
            <w:noWrap/>
            <w:vAlign w:val="center"/>
          </w:tcPr>
          <w:p w14:paraId="089F6EC6">
            <w:pPr>
              <w:widowControl/>
              <w:jc w:val="left"/>
              <w:rPr>
                <w:rFonts w:hint="eastAsia" w:ascii="宋体" w:hAnsi="宋体" w:cs="宋体"/>
                <w:color w:val="000000"/>
                <w:kern w:val="0"/>
                <w:sz w:val="15"/>
                <w:szCs w:val="15"/>
              </w:rPr>
            </w:pPr>
            <w:r>
              <w:rPr>
                <w:rFonts w:hint="eastAsia" w:ascii="宋体" w:hAnsi="宋体" w:cs="宋体"/>
                <w:color w:val="000000"/>
                <w:kern w:val="0"/>
                <w:sz w:val="15"/>
                <w:szCs w:val="15"/>
              </w:rPr>
              <w:t>WP24N(gdm111):187-205</w:t>
            </w:r>
          </w:p>
        </w:tc>
        <w:tc>
          <w:tcPr>
            <w:tcW w:w="2126" w:type="dxa"/>
            <w:tcBorders>
              <w:top w:val="nil"/>
              <w:left w:val="nil"/>
              <w:bottom w:val="single" w:color="auto" w:sz="4" w:space="0"/>
              <w:right w:val="single" w:color="auto" w:sz="4" w:space="0"/>
            </w:tcBorders>
            <w:noWrap/>
            <w:vAlign w:val="center"/>
          </w:tcPr>
          <w:p w14:paraId="6769528E">
            <w:pPr>
              <w:widowControl/>
              <w:jc w:val="left"/>
              <w:rPr>
                <w:rFonts w:hint="eastAsia" w:ascii="宋体" w:hAnsi="宋体" w:cs="宋体"/>
                <w:kern w:val="0"/>
                <w:sz w:val="15"/>
                <w:szCs w:val="15"/>
              </w:rPr>
            </w:pPr>
            <w:r>
              <w:rPr>
                <w:rFonts w:hint="eastAsia" w:ascii="宋体" w:hAnsi="宋体" w:cs="宋体"/>
                <w:kern w:val="0"/>
                <w:sz w:val="15"/>
                <w:szCs w:val="15"/>
              </w:rPr>
              <w:t>WP41P(wmc476):179-217</w:t>
            </w:r>
          </w:p>
        </w:tc>
        <w:tc>
          <w:tcPr>
            <w:tcW w:w="2127" w:type="dxa"/>
            <w:tcBorders>
              <w:top w:val="nil"/>
              <w:left w:val="nil"/>
              <w:bottom w:val="single" w:color="auto" w:sz="4" w:space="0"/>
              <w:right w:val="single" w:color="auto" w:sz="4" w:space="0"/>
            </w:tcBorders>
            <w:noWrap/>
            <w:vAlign w:val="center"/>
          </w:tcPr>
          <w:p w14:paraId="4E910D5E">
            <w:pPr>
              <w:widowControl/>
              <w:jc w:val="left"/>
              <w:rPr>
                <w:rFonts w:hint="eastAsia" w:ascii="宋体" w:hAnsi="宋体" w:cs="宋体"/>
                <w:kern w:val="0"/>
                <w:sz w:val="15"/>
                <w:szCs w:val="15"/>
              </w:rPr>
            </w:pPr>
            <w:r>
              <w:rPr>
                <w:rFonts w:hint="eastAsia" w:ascii="宋体" w:hAnsi="宋体" w:cs="宋体"/>
                <w:kern w:val="0"/>
                <w:sz w:val="15"/>
                <w:szCs w:val="15"/>
              </w:rPr>
              <w:t>WP25F(wmc522):169-218</w:t>
            </w:r>
          </w:p>
        </w:tc>
        <w:tc>
          <w:tcPr>
            <w:tcW w:w="2126" w:type="dxa"/>
            <w:tcBorders>
              <w:top w:val="nil"/>
              <w:left w:val="nil"/>
              <w:bottom w:val="single" w:color="auto" w:sz="4" w:space="0"/>
              <w:right w:val="single" w:color="auto" w:sz="4" w:space="0"/>
            </w:tcBorders>
            <w:noWrap/>
            <w:vAlign w:val="center"/>
          </w:tcPr>
          <w:p w14:paraId="2DBAABB0">
            <w:pPr>
              <w:widowControl/>
              <w:jc w:val="left"/>
              <w:rPr>
                <w:rFonts w:hint="eastAsia" w:ascii="宋体" w:hAnsi="宋体" w:cs="宋体"/>
                <w:kern w:val="0"/>
                <w:sz w:val="15"/>
                <w:szCs w:val="15"/>
              </w:rPr>
            </w:pPr>
            <w:r>
              <w:rPr>
                <w:rFonts w:hint="eastAsia" w:ascii="宋体" w:hAnsi="宋体" w:cs="宋体"/>
                <w:kern w:val="0"/>
                <w:sz w:val="15"/>
                <w:szCs w:val="15"/>
              </w:rPr>
              <w:t>　</w:t>
            </w:r>
          </w:p>
        </w:tc>
      </w:tr>
      <w:tr w14:paraId="4CBB45E9">
        <w:tblPrEx>
          <w:tblCellMar>
            <w:top w:w="0" w:type="dxa"/>
            <w:left w:w="108" w:type="dxa"/>
            <w:bottom w:w="0" w:type="dxa"/>
            <w:right w:w="108" w:type="dxa"/>
          </w:tblCellMar>
        </w:tblPrEx>
        <w:trPr>
          <w:trHeight w:val="310" w:hRule="atLeast"/>
        </w:trPr>
        <w:tc>
          <w:tcPr>
            <w:tcW w:w="846" w:type="dxa"/>
            <w:vMerge w:val="continue"/>
            <w:tcBorders>
              <w:top w:val="nil"/>
              <w:left w:val="single" w:color="auto" w:sz="4" w:space="0"/>
              <w:bottom w:val="single" w:color="auto" w:sz="4" w:space="0"/>
              <w:right w:val="single" w:color="auto" w:sz="4" w:space="0"/>
            </w:tcBorders>
            <w:vAlign w:val="center"/>
          </w:tcPr>
          <w:p w14:paraId="13CFE896">
            <w:pPr>
              <w:widowControl/>
              <w:jc w:val="left"/>
              <w:rPr>
                <w:rFonts w:hint="eastAsia" w:ascii="宋体" w:hAnsi="宋体" w:cs="宋体"/>
                <w:color w:val="000000"/>
                <w:kern w:val="0"/>
                <w:sz w:val="15"/>
                <w:szCs w:val="15"/>
              </w:rPr>
            </w:pPr>
          </w:p>
        </w:tc>
        <w:tc>
          <w:tcPr>
            <w:tcW w:w="2126" w:type="dxa"/>
            <w:tcBorders>
              <w:top w:val="nil"/>
              <w:left w:val="nil"/>
              <w:bottom w:val="single" w:color="auto" w:sz="4" w:space="0"/>
              <w:right w:val="single" w:color="auto" w:sz="4" w:space="0"/>
            </w:tcBorders>
            <w:noWrap/>
            <w:vAlign w:val="center"/>
          </w:tcPr>
          <w:p w14:paraId="2A1A77EB">
            <w:pPr>
              <w:widowControl/>
              <w:jc w:val="left"/>
              <w:rPr>
                <w:rFonts w:hint="eastAsia" w:ascii="宋体" w:hAnsi="宋体" w:cs="宋体"/>
                <w:color w:val="000000"/>
                <w:kern w:val="0"/>
                <w:sz w:val="15"/>
                <w:szCs w:val="15"/>
              </w:rPr>
            </w:pPr>
            <w:r>
              <w:rPr>
                <w:rFonts w:hint="eastAsia" w:ascii="宋体" w:hAnsi="宋体" w:cs="宋体"/>
                <w:color w:val="000000"/>
                <w:kern w:val="0"/>
                <w:sz w:val="15"/>
                <w:szCs w:val="15"/>
              </w:rPr>
              <w:t>　</w:t>
            </w:r>
          </w:p>
        </w:tc>
        <w:tc>
          <w:tcPr>
            <w:tcW w:w="2126" w:type="dxa"/>
            <w:tcBorders>
              <w:top w:val="nil"/>
              <w:left w:val="nil"/>
              <w:bottom w:val="single" w:color="auto" w:sz="4" w:space="0"/>
              <w:right w:val="single" w:color="auto" w:sz="4" w:space="0"/>
            </w:tcBorders>
            <w:noWrap/>
            <w:vAlign w:val="center"/>
          </w:tcPr>
          <w:p w14:paraId="54773967">
            <w:pPr>
              <w:widowControl/>
              <w:jc w:val="left"/>
              <w:rPr>
                <w:rFonts w:hint="eastAsia" w:ascii="宋体" w:hAnsi="宋体" w:cs="宋体"/>
                <w:kern w:val="0"/>
                <w:sz w:val="15"/>
                <w:szCs w:val="15"/>
              </w:rPr>
            </w:pPr>
            <w:r>
              <w:rPr>
                <w:rFonts w:hint="eastAsia" w:ascii="宋体" w:hAnsi="宋体" w:cs="宋体"/>
                <w:kern w:val="0"/>
                <w:sz w:val="15"/>
                <w:szCs w:val="15"/>
              </w:rPr>
              <w:t>　</w:t>
            </w:r>
          </w:p>
        </w:tc>
        <w:tc>
          <w:tcPr>
            <w:tcW w:w="2127" w:type="dxa"/>
            <w:tcBorders>
              <w:top w:val="nil"/>
              <w:left w:val="nil"/>
              <w:bottom w:val="single" w:color="auto" w:sz="4" w:space="0"/>
              <w:right w:val="single" w:color="auto" w:sz="4" w:space="0"/>
            </w:tcBorders>
            <w:noWrap/>
            <w:vAlign w:val="center"/>
          </w:tcPr>
          <w:p w14:paraId="7CE205BF">
            <w:pPr>
              <w:widowControl/>
              <w:jc w:val="left"/>
              <w:rPr>
                <w:rFonts w:hint="eastAsia" w:ascii="宋体" w:hAnsi="宋体" w:cs="宋体"/>
                <w:kern w:val="0"/>
                <w:sz w:val="15"/>
                <w:szCs w:val="15"/>
              </w:rPr>
            </w:pPr>
            <w:r>
              <w:rPr>
                <w:rFonts w:hint="eastAsia" w:ascii="宋体" w:hAnsi="宋体" w:cs="宋体"/>
                <w:kern w:val="0"/>
                <w:sz w:val="15"/>
                <w:szCs w:val="15"/>
              </w:rPr>
              <w:t>WP40F(cfa2123):236-264</w:t>
            </w:r>
          </w:p>
        </w:tc>
        <w:tc>
          <w:tcPr>
            <w:tcW w:w="2126" w:type="dxa"/>
            <w:tcBorders>
              <w:top w:val="nil"/>
              <w:left w:val="nil"/>
              <w:bottom w:val="single" w:color="auto" w:sz="4" w:space="0"/>
              <w:right w:val="single" w:color="auto" w:sz="4" w:space="0"/>
            </w:tcBorders>
            <w:noWrap/>
            <w:vAlign w:val="center"/>
          </w:tcPr>
          <w:p w14:paraId="06036EB8">
            <w:pPr>
              <w:widowControl/>
              <w:jc w:val="left"/>
              <w:rPr>
                <w:rFonts w:hint="eastAsia" w:ascii="宋体" w:hAnsi="宋体" w:cs="宋体"/>
                <w:kern w:val="0"/>
                <w:sz w:val="15"/>
                <w:szCs w:val="15"/>
              </w:rPr>
            </w:pPr>
            <w:r>
              <w:rPr>
                <w:rFonts w:hint="eastAsia" w:ascii="宋体" w:hAnsi="宋体" w:cs="宋体"/>
                <w:kern w:val="0"/>
                <w:sz w:val="15"/>
                <w:szCs w:val="15"/>
              </w:rPr>
              <w:t>WP29V(cfd9):187-250</w:t>
            </w:r>
          </w:p>
        </w:tc>
      </w:tr>
      <w:tr w14:paraId="0418A007">
        <w:tblPrEx>
          <w:tblCellMar>
            <w:top w:w="0" w:type="dxa"/>
            <w:left w:w="108" w:type="dxa"/>
            <w:bottom w:w="0" w:type="dxa"/>
            <w:right w:w="108" w:type="dxa"/>
          </w:tblCellMar>
        </w:tblPrEx>
        <w:trPr>
          <w:trHeight w:val="310" w:hRule="atLeast"/>
        </w:trPr>
        <w:tc>
          <w:tcPr>
            <w:tcW w:w="846" w:type="dxa"/>
            <w:vMerge w:val="restart"/>
            <w:tcBorders>
              <w:top w:val="nil"/>
              <w:left w:val="single" w:color="auto" w:sz="4" w:space="0"/>
              <w:bottom w:val="single" w:color="auto" w:sz="4" w:space="0"/>
              <w:right w:val="single" w:color="auto" w:sz="4" w:space="0"/>
            </w:tcBorders>
            <w:noWrap/>
            <w:vAlign w:val="center"/>
          </w:tcPr>
          <w:p w14:paraId="4775D6E8">
            <w:pPr>
              <w:widowControl/>
              <w:jc w:val="center"/>
              <w:rPr>
                <w:rFonts w:hint="eastAsia" w:ascii="宋体" w:hAnsi="宋体" w:cs="宋体"/>
                <w:color w:val="000000"/>
                <w:kern w:val="0"/>
                <w:sz w:val="15"/>
                <w:szCs w:val="15"/>
              </w:rPr>
            </w:pPr>
            <w:r>
              <w:rPr>
                <w:rFonts w:hint="eastAsia" w:ascii="宋体" w:hAnsi="宋体" w:cs="宋体"/>
                <w:color w:val="000000"/>
                <w:kern w:val="0"/>
                <w:sz w:val="15"/>
                <w:szCs w:val="15"/>
              </w:rPr>
              <w:t>4</w:t>
            </w:r>
          </w:p>
        </w:tc>
        <w:tc>
          <w:tcPr>
            <w:tcW w:w="2126" w:type="dxa"/>
            <w:tcBorders>
              <w:top w:val="nil"/>
              <w:left w:val="nil"/>
              <w:bottom w:val="single" w:color="auto" w:sz="4" w:space="0"/>
              <w:right w:val="single" w:color="auto" w:sz="4" w:space="0"/>
            </w:tcBorders>
            <w:shd w:val="clear" w:color="000000" w:fill="FFFFFF"/>
            <w:noWrap/>
            <w:vAlign w:val="center"/>
          </w:tcPr>
          <w:p w14:paraId="0EC26544">
            <w:pPr>
              <w:widowControl/>
              <w:jc w:val="left"/>
              <w:rPr>
                <w:rFonts w:hint="eastAsia" w:ascii="宋体" w:hAnsi="宋体" w:cs="宋体"/>
                <w:color w:val="000000"/>
                <w:kern w:val="0"/>
                <w:sz w:val="15"/>
                <w:szCs w:val="15"/>
              </w:rPr>
            </w:pPr>
            <w:r>
              <w:rPr>
                <w:rFonts w:hint="eastAsia" w:ascii="宋体" w:hAnsi="宋体" w:cs="宋体"/>
                <w:color w:val="000000"/>
                <w:kern w:val="0"/>
                <w:sz w:val="15"/>
                <w:szCs w:val="15"/>
              </w:rPr>
              <w:t>WP38N(barc345):113-161</w:t>
            </w:r>
          </w:p>
        </w:tc>
        <w:tc>
          <w:tcPr>
            <w:tcW w:w="2126" w:type="dxa"/>
            <w:tcBorders>
              <w:top w:val="nil"/>
              <w:left w:val="nil"/>
              <w:bottom w:val="single" w:color="auto" w:sz="4" w:space="0"/>
              <w:right w:val="single" w:color="auto" w:sz="4" w:space="0"/>
            </w:tcBorders>
            <w:shd w:val="clear" w:color="000000" w:fill="FFFFFF"/>
            <w:noWrap/>
            <w:vAlign w:val="center"/>
          </w:tcPr>
          <w:p w14:paraId="52B39328">
            <w:pPr>
              <w:widowControl/>
              <w:jc w:val="left"/>
              <w:rPr>
                <w:rFonts w:hint="eastAsia" w:ascii="宋体" w:hAnsi="宋体" w:cs="宋体"/>
                <w:kern w:val="0"/>
                <w:sz w:val="15"/>
                <w:szCs w:val="15"/>
              </w:rPr>
            </w:pPr>
            <w:r>
              <w:rPr>
                <w:rFonts w:hint="eastAsia" w:ascii="宋体" w:hAnsi="宋体" w:cs="宋体"/>
                <w:kern w:val="0"/>
                <w:sz w:val="15"/>
                <w:szCs w:val="15"/>
              </w:rPr>
              <w:t>WP31P(barc170):148-205</w:t>
            </w:r>
          </w:p>
        </w:tc>
        <w:tc>
          <w:tcPr>
            <w:tcW w:w="2127" w:type="dxa"/>
            <w:tcBorders>
              <w:top w:val="nil"/>
              <w:left w:val="nil"/>
              <w:bottom w:val="single" w:color="auto" w:sz="4" w:space="0"/>
              <w:right w:val="single" w:color="auto" w:sz="4" w:space="0"/>
            </w:tcBorders>
            <w:shd w:val="clear" w:color="000000" w:fill="FFFFFF"/>
            <w:noWrap/>
            <w:vAlign w:val="center"/>
          </w:tcPr>
          <w:p w14:paraId="4E213AE0">
            <w:pPr>
              <w:widowControl/>
              <w:jc w:val="left"/>
              <w:rPr>
                <w:rFonts w:hint="eastAsia" w:ascii="宋体" w:hAnsi="宋体" w:cs="宋体"/>
                <w:kern w:val="0"/>
                <w:sz w:val="15"/>
                <w:szCs w:val="15"/>
              </w:rPr>
            </w:pPr>
            <w:r>
              <w:rPr>
                <w:rFonts w:hint="eastAsia" w:ascii="宋体" w:hAnsi="宋体" w:cs="宋体"/>
                <w:kern w:val="0"/>
                <w:sz w:val="15"/>
                <w:szCs w:val="15"/>
              </w:rPr>
              <w:t>WP34F(gwm186):116-140</w:t>
            </w:r>
          </w:p>
        </w:tc>
        <w:tc>
          <w:tcPr>
            <w:tcW w:w="2126" w:type="dxa"/>
            <w:tcBorders>
              <w:top w:val="nil"/>
              <w:left w:val="nil"/>
              <w:bottom w:val="single" w:color="auto" w:sz="4" w:space="0"/>
              <w:right w:val="single" w:color="auto" w:sz="4" w:space="0"/>
            </w:tcBorders>
            <w:shd w:val="clear" w:color="000000" w:fill="FFFFFF"/>
            <w:noWrap/>
            <w:vAlign w:val="center"/>
          </w:tcPr>
          <w:p w14:paraId="6BDC78F1">
            <w:pPr>
              <w:widowControl/>
              <w:jc w:val="left"/>
              <w:rPr>
                <w:rFonts w:hint="eastAsia" w:ascii="宋体" w:hAnsi="宋体" w:cs="宋体"/>
                <w:kern w:val="0"/>
                <w:sz w:val="15"/>
                <w:szCs w:val="15"/>
              </w:rPr>
            </w:pPr>
            <w:r>
              <w:rPr>
                <w:rFonts w:hint="eastAsia" w:ascii="宋体" w:hAnsi="宋体" w:cs="宋体"/>
                <w:kern w:val="0"/>
                <w:sz w:val="15"/>
                <w:szCs w:val="15"/>
              </w:rPr>
              <w:t>WP36V(cfd8):153-162</w:t>
            </w:r>
          </w:p>
        </w:tc>
      </w:tr>
      <w:tr w14:paraId="3A132E35">
        <w:tblPrEx>
          <w:tblCellMar>
            <w:top w:w="0" w:type="dxa"/>
            <w:left w:w="108" w:type="dxa"/>
            <w:bottom w:w="0" w:type="dxa"/>
            <w:right w:w="108" w:type="dxa"/>
          </w:tblCellMar>
        </w:tblPrEx>
        <w:trPr>
          <w:trHeight w:val="310" w:hRule="atLeast"/>
        </w:trPr>
        <w:tc>
          <w:tcPr>
            <w:tcW w:w="846" w:type="dxa"/>
            <w:vMerge w:val="continue"/>
            <w:tcBorders>
              <w:top w:val="nil"/>
              <w:left w:val="single" w:color="auto" w:sz="4" w:space="0"/>
              <w:bottom w:val="single" w:color="auto" w:sz="4" w:space="0"/>
              <w:right w:val="single" w:color="auto" w:sz="4" w:space="0"/>
            </w:tcBorders>
            <w:vAlign w:val="center"/>
          </w:tcPr>
          <w:p w14:paraId="3FBFE45D">
            <w:pPr>
              <w:widowControl/>
              <w:jc w:val="left"/>
              <w:rPr>
                <w:rFonts w:hint="eastAsia" w:ascii="宋体" w:hAnsi="宋体" w:cs="宋体"/>
                <w:color w:val="000000"/>
                <w:kern w:val="0"/>
                <w:sz w:val="15"/>
                <w:szCs w:val="15"/>
              </w:rPr>
            </w:pPr>
          </w:p>
        </w:tc>
        <w:tc>
          <w:tcPr>
            <w:tcW w:w="2126" w:type="dxa"/>
            <w:tcBorders>
              <w:top w:val="nil"/>
              <w:left w:val="nil"/>
              <w:bottom w:val="single" w:color="auto" w:sz="4" w:space="0"/>
              <w:right w:val="single" w:color="auto" w:sz="4" w:space="0"/>
            </w:tcBorders>
            <w:shd w:val="clear" w:color="000000" w:fill="FFFFFF"/>
            <w:noWrap/>
            <w:vAlign w:val="center"/>
          </w:tcPr>
          <w:p w14:paraId="3FA8A9FD">
            <w:pPr>
              <w:widowControl/>
              <w:jc w:val="left"/>
              <w:rPr>
                <w:rFonts w:hint="eastAsia" w:ascii="宋体" w:hAnsi="宋体" w:cs="宋体"/>
                <w:color w:val="000000"/>
                <w:kern w:val="0"/>
                <w:sz w:val="15"/>
                <w:szCs w:val="15"/>
              </w:rPr>
            </w:pPr>
            <w:r>
              <w:rPr>
                <w:rFonts w:hint="eastAsia" w:ascii="宋体" w:hAnsi="宋体" w:cs="宋体"/>
                <w:color w:val="000000"/>
                <w:kern w:val="0"/>
                <w:sz w:val="15"/>
                <w:szCs w:val="15"/>
              </w:rPr>
              <w:t>WP28N(barc164):173-216</w:t>
            </w:r>
          </w:p>
        </w:tc>
        <w:tc>
          <w:tcPr>
            <w:tcW w:w="2126" w:type="dxa"/>
            <w:tcBorders>
              <w:top w:val="nil"/>
              <w:left w:val="nil"/>
              <w:bottom w:val="single" w:color="auto" w:sz="4" w:space="0"/>
              <w:right w:val="single" w:color="auto" w:sz="4" w:space="0"/>
            </w:tcBorders>
            <w:shd w:val="clear" w:color="000000" w:fill="FFFFFF"/>
            <w:noWrap/>
            <w:vAlign w:val="center"/>
          </w:tcPr>
          <w:p w14:paraId="448E1F75">
            <w:pPr>
              <w:widowControl/>
              <w:jc w:val="left"/>
              <w:rPr>
                <w:rFonts w:hint="eastAsia" w:ascii="宋体" w:hAnsi="宋体" w:cs="宋体"/>
                <w:kern w:val="0"/>
                <w:sz w:val="15"/>
                <w:szCs w:val="15"/>
              </w:rPr>
            </w:pPr>
            <w:r>
              <w:rPr>
                <w:rFonts w:hint="eastAsia" w:ascii="宋体" w:hAnsi="宋体" w:cs="宋体"/>
                <w:kern w:val="0"/>
                <w:sz w:val="15"/>
                <w:szCs w:val="15"/>
              </w:rPr>
              <w:t>WP35P(cfa2155):214-223</w:t>
            </w:r>
          </w:p>
        </w:tc>
        <w:tc>
          <w:tcPr>
            <w:tcW w:w="2127" w:type="dxa"/>
            <w:tcBorders>
              <w:top w:val="nil"/>
              <w:left w:val="nil"/>
              <w:bottom w:val="single" w:color="auto" w:sz="4" w:space="0"/>
              <w:right w:val="single" w:color="auto" w:sz="4" w:space="0"/>
            </w:tcBorders>
            <w:shd w:val="clear" w:color="000000" w:fill="FFFFFF"/>
            <w:noWrap/>
            <w:vAlign w:val="center"/>
          </w:tcPr>
          <w:p w14:paraId="1B59AF76">
            <w:pPr>
              <w:widowControl/>
              <w:jc w:val="left"/>
              <w:rPr>
                <w:rFonts w:hint="eastAsia" w:ascii="宋体" w:hAnsi="宋体" w:cs="宋体"/>
                <w:kern w:val="0"/>
                <w:sz w:val="15"/>
                <w:szCs w:val="15"/>
              </w:rPr>
            </w:pPr>
            <w:r>
              <w:rPr>
                <w:rFonts w:hint="eastAsia" w:ascii="宋体" w:hAnsi="宋体" w:cs="宋体"/>
                <w:kern w:val="0"/>
                <w:sz w:val="15"/>
                <w:szCs w:val="15"/>
              </w:rPr>
              <w:t>WP42F(gwm44):162-193</w:t>
            </w:r>
          </w:p>
        </w:tc>
        <w:tc>
          <w:tcPr>
            <w:tcW w:w="2126" w:type="dxa"/>
            <w:tcBorders>
              <w:top w:val="nil"/>
              <w:left w:val="nil"/>
              <w:bottom w:val="single" w:color="auto" w:sz="4" w:space="0"/>
              <w:right w:val="single" w:color="auto" w:sz="4" w:space="0"/>
            </w:tcBorders>
            <w:shd w:val="clear" w:color="000000" w:fill="FFFFFF"/>
            <w:noWrap/>
            <w:vAlign w:val="center"/>
          </w:tcPr>
          <w:p w14:paraId="5AAD012E">
            <w:pPr>
              <w:widowControl/>
              <w:jc w:val="left"/>
              <w:rPr>
                <w:rFonts w:hint="eastAsia" w:ascii="宋体" w:hAnsi="宋体" w:cs="宋体"/>
                <w:kern w:val="0"/>
                <w:sz w:val="15"/>
                <w:szCs w:val="15"/>
              </w:rPr>
            </w:pPr>
            <w:r>
              <w:rPr>
                <w:rFonts w:hint="eastAsia" w:ascii="宋体" w:hAnsi="宋体" w:cs="宋体"/>
                <w:kern w:val="0"/>
                <w:sz w:val="15"/>
                <w:szCs w:val="15"/>
              </w:rPr>
              <w:t>WP37V(gwm169):176-222</w:t>
            </w:r>
          </w:p>
        </w:tc>
      </w:tr>
      <w:tr w14:paraId="41832F7A">
        <w:tblPrEx>
          <w:tblCellMar>
            <w:top w:w="0" w:type="dxa"/>
            <w:left w:w="108" w:type="dxa"/>
            <w:bottom w:w="0" w:type="dxa"/>
            <w:right w:w="108" w:type="dxa"/>
          </w:tblCellMar>
        </w:tblPrEx>
        <w:trPr>
          <w:trHeight w:val="280" w:hRule="atLeast"/>
        </w:trPr>
        <w:tc>
          <w:tcPr>
            <w:tcW w:w="846" w:type="dxa"/>
            <w:vMerge w:val="continue"/>
            <w:tcBorders>
              <w:top w:val="nil"/>
              <w:left w:val="single" w:color="auto" w:sz="4" w:space="0"/>
              <w:bottom w:val="single" w:color="auto" w:sz="4" w:space="0"/>
              <w:right w:val="single" w:color="auto" w:sz="4" w:space="0"/>
            </w:tcBorders>
            <w:vAlign w:val="center"/>
          </w:tcPr>
          <w:p w14:paraId="0CE081B2">
            <w:pPr>
              <w:widowControl/>
              <w:jc w:val="left"/>
              <w:rPr>
                <w:rFonts w:hint="eastAsia" w:ascii="宋体" w:hAnsi="宋体" w:cs="宋体"/>
                <w:color w:val="000000"/>
                <w:kern w:val="0"/>
                <w:sz w:val="15"/>
                <w:szCs w:val="15"/>
              </w:rPr>
            </w:pPr>
          </w:p>
        </w:tc>
        <w:tc>
          <w:tcPr>
            <w:tcW w:w="2126" w:type="dxa"/>
            <w:tcBorders>
              <w:top w:val="nil"/>
              <w:left w:val="nil"/>
              <w:bottom w:val="single" w:color="auto" w:sz="4" w:space="0"/>
              <w:right w:val="single" w:color="auto" w:sz="4" w:space="0"/>
            </w:tcBorders>
            <w:shd w:val="clear" w:color="000000" w:fill="FFFFFF"/>
            <w:noWrap/>
            <w:vAlign w:val="center"/>
          </w:tcPr>
          <w:p w14:paraId="1BDC465C">
            <w:pPr>
              <w:widowControl/>
              <w:jc w:val="left"/>
              <w:rPr>
                <w:rFonts w:hint="eastAsia" w:ascii="宋体" w:hAnsi="宋体" w:cs="宋体"/>
                <w:color w:val="000000"/>
                <w:kern w:val="0"/>
                <w:sz w:val="15"/>
                <w:szCs w:val="15"/>
              </w:rPr>
            </w:pPr>
            <w:r>
              <w:rPr>
                <w:rFonts w:hint="eastAsia" w:ascii="宋体" w:hAnsi="宋体" w:cs="宋体"/>
                <w:color w:val="000000"/>
                <w:kern w:val="0"/>
                <w:sz w:val="15"/>
                <w:szCs w:val="15"/>
              </w:rPr>
              <w:t>　</w:t>
            </w:r>
          </w:p>
        </w:tc>
        <w:tc>
          <w:tcPr>
            <w:tcW w:w="2126" w:type="dxa"/>
            <w:tcBorders>
              <w:top w:val="nil"/>
              <w:left w:val="nil"/>
              <w:bottom w:val="single" w:color="auto" w:sz="4" w:space="0"/>
              <w:right w:val="single" w:color="auto" w:sz="4" w:space="0"/>
            </w:tcBorders>
            <w:noWrap/>
            <w:vAlign w:val="center"/>
          </w:tcPr>
          <w:p w14:paraId="6C83EFD7">
            <w:pPr>
              <w:widowControl/>
              <w:jc w:val="left"/>
              <w:rPr>
                <w:rFonts w:hint="eastAsia" w:ascii="宋体" w:hAnsi="宋体" w:cs="宋体"/>
                <w:color w:val="000000"/>
                <w:kern w:val="0"/>
                <w:sz w:val="15"/>
                <w:szCs w:val="15"/>
              </w:rPr>
            </w:pPr>
            <w:r>
              <w:rPr>
                <w:rFonts w:hint="eastAsia" w:ascii="宋体" w:hAnsi="宋体" w:cs="宋体"/>
                <w:color w:val="000000"/>
                <w:kern w:val="0"/>
                <w:sz w:val="15"/>
                <w:szCs w:val="15"/>
              </w:rPr>
              <w:t>　</w:t>
            </w:r>
          </w:p>
        </w:tc>
        <w:tc>
          <w:tcPr>
            <w:tcW w:w="2127" w:type="dxa"/>
            <w:tcBorders>
              <w:top w:val="nil"/>
              <w:left w:val="nil"/>
              <w:bottom w:val="single" w:color="auto" w:sz="4" w:space="0"/>
              <w:right w:val="single" w:color="auto" w:sz="4" w:space="0"/>
            </w:tcBorders>
            <w:noWrap/>
            <w:vAlign w:val="center"/>
          </w:tcPr>
          <w:p w14:paraId="1C9502B2">
            <w:pPr>
              <w:widowControl/>
              <w:jc w:val="left"/>
              <w:rPr>
                <w:rFonts w:hint="eastAsia" w:ascii="宋体" w:hAnsi="宋体" w:cs="宋体"/>
                <w:color w:val="000000"/>
                <w:kern w:val="0"/>
                <w:sz w:val="15"/>
                <w:szCs w:val="15"/>
              </w:rPr>
            </w:pPr>
            <w:r>
              <w:rPr>
                <w:rFonts w:hint="eastAsia" w:ascii="宋体" w:hAnsi="宋体" w:cs="宋体"/>
                <w:color w:val="000000"/>
                <w:kern w:val="0"/>
                <w:sz w:val="15"/>
                <w:szCs w:val="15"/>
              </w:rPr>
              <w:t>　</w:t>
            </w:r>
          </w:p>
        </w:tc>
        <w:tc>
          <w:tcPr>
            <w:tcW w:w="2126" w:type="dxa"/>
            <w:tcBorders>
              <w:top w:val="nil"/>
              <w:left w:val="nil"/>
              <w:bottom w:val="single" w:color="auto" w:sz="4" w:space="0"/>
              <w:right w:val="single" w:color="auto" w:sz="4" w:space="0"/>
            </w:tcBorders>
            <w:shd w:val="clear" w:color="000000" w:fill="FFFFFF"/>
            <w:noWrap/>
            <w:vAlign w:val="center"/>
          </w:tcPr>
          <w:p w14:paraId="1B95163F">
            <w:pPr>
              <w:widowControl/>
              <w:jc w:val="left"/>
              <w:rPr>
                <w:rFonts w:hint="eastAsia" w:ascii="宋体" w:hAnsi="宋体" w:cs="宋体"/>
                <w:color w:val="000000"/>
                <w:kern w:val="0"/>
                <w:sz w:val="15"/>
                <w:szCs w:val="15"/>
              </w:rPr>
            </w:pPr>
            <w:r>
              <w:rPr>
                <w:rFonts w:hint="eastAsia" w:ascii="宋体" w:hAnsi="宋体" w:cs="宋体"/>
                <w:color w:val="000000"/>
                <w:kern w:val="0"/>
                <w:sz w:val="15"/>
                <w:szCs w:val="15"/>
              </w:rPr>
              <w:t>　</w:t>
            </w:r>
          </w:p>
        </w:tc>
      </w:tr>
      <w:tr w14:paraId="2553C69E">
        <w:tblPrEx>
          <w:tblCellMar>
            <w:top w:w="0" w:type="dxa"/>
            <w:left w:w="108" w:type="dxa"/>
            <w:bottom w:w="0" w:type="dxa"/>
            <w:right w:w="108" w:type="dxa"/>
          </w:tblCellMar>
        </w:tblPrEx>
        <w:trPr>
          <w:trHeight w:val="310" w:hRule="atLeast"/>
        </w:trPr>
        <w:tc>
          <w:tcPr>
            <w:tcW w:w="846" w:type="dxa"/>
            <w:vMerge w:val="restart"/>
            <w:tcBorders>
              <w:top w:val="nil"/>
              <w:left w:val="single" w:color="auto" w:sz="4" w:space="0"/>
              <w:bottom w:val="single" w:color="auto" w:sz="4" w:space="0"/>
              <w:right w:val="single" w:color="auto" w:sz="4" w:space="0"/>
            </w:tcBorders>
            <w:noWrap/>
            <w:vAlign w:val="center"/>
          </w:tcPr>
          <w:p w14:paraId="60C124D3">
            <w:pPr>
              <w:widowControl/>
              <w:jc w:val="center"/>
              <w:rPr>
                <w:rFonts w:hint="eastAsia" w:ascii="宋体" w:hAnsi="宋体" w:cs="宋体"/>
                <w:color w:val="000000"/>
                <w:kern w:val="0"/>
                <w:sz w:val="15"/>
                <w:szCs w:val="15"/>
              </w:rPr>
            </w:pPr>
            <w:r>
              <w:rPr>
                <w:rFonts w:hint="eastAsia" w:ascii="宋体" w:hAnsi="宋体" w:cs="宋体"/>
                <w:color w:val="000000"/>
                <w:kern w:val="0"/>
                <w:sz w:val="15"/>
                <w:szCs w:val="15"/>
              </w:rPr>
              <w:t>5</w:t>
            </w:r>
          </w:p>
        </w:tc>
        <w:tc>
          <w:tcPr>
            <w:tcW w:w="2126" w:type="dxa"/>
            <w:tcBorders>
              <w:top w:val="nil"/>
              <w:left w:val="nil"/>
              <w:bottom w:val="single" w:color="auto" w:sz="4" w:space="0"/>
              <w:right w:val="single" w:color="auto" w:sz="4" w:space="0"/>
            </w:tcBorders>
            <w:shd w:val="clear" w:color="000000" w:fill="FFFFFF"/>
            <w:noWrap/>
            <w:vAlign w:val="center"/>
          </w:tcPr>
          <w:p w14:paraId="6CAE93C2">
            <w:pPr>
              <w:widowControl/>
              <w:jc w:val="left"/>
              <w:rPr>
                <w:rFonts w:hint="eastAsia" w:ascii="宋体" w:hAnsi="宋体" w:cs="宋体"/>
                <w:kern w:val="0"/>
                <w:sz w:val="15"/>
                <w:szCs w:val="15"/>
              </w:rPr>
            </w:pPr>
            <w:r>
              <w:rPr>
                <w:rFonts w:hint="eastAsia" w:ascii="宋体" w:hAnsi="宋体" w:cs="宋体"/>
                <w:kern w:val="0"/>
                <w:sz w:val="15"/>
                <w:szCs w:val="15"/>
              </w:rPr>
              <w:t>WP45N（barc21）：205-220</w:t>
            </w:r>
          </w:p>
        </w:tc>
        <w:tc>
          <w:tcPr>
            <w:tcW w:w="2126" w:type="dxa"/>
            <w:tcBorders>
              <w:top w:val="nil"/>
              <w:left w:val="nil"/>
              <w:bottom w:val="single" w:color="auto" w:sz="4" w:space="0"/>
              <w:right w:val="single" w:color="auto" w:sz="4" w:space="0"/>
            </w:tcBorders>
            <w:shd w:val="clear" w:color="000000" w:fill="FFFFFF"/>
            <w:noWrap/>
            <w:vAlign w:val="center"/>
          </w:tcPr>
          <w:p w14:paraId="006762E8">
            <w:pPr>
              <w:widowControl/>
              <w:jc w:val="left"/>
              <w:rPr>
                <w:rFonts w:hint="eastAsia" w:ascii="宋体" w:hAnsi="宋体" w:cs="宋体"/>
                <w:kern w:val="0"/>
                <w:sz w:val="15"/>
                <w:szCs w:val="15"/>
              </w:rPr>
            </w:pPr>
            <w:r>
              <w:rPr>
                <w:rFonts w:hint="eastAsia" w:ascii="宋体" w:hAnsi="宋体" w:cs="宋体"/>
                <w:kern w:val="0"/>
                <w:sz w:val="15"/>
                <w:szCs w:val="15"/>
              </w:rPr>
              <w:t>WP54P（</w:t>
            </w:r>
            <w:r>
              <w:rPr>
                <w:rFonts w:hint="eastAsia" w:ascii="宋体" w:hAnsi="宋体" w:cs="宋体"/>
                <w:color w:val="000000"/>
                <w:kern w:val="0"/>
                <w:sz w:val="15"/>
                <w:szCs w:val="15"/>
              </w:rPr>
              <w:t>C2A135）：193-227</w:t>
            </w:r>
          </w:p>
        </w:tc>
        <w:tc>
          <w:tcPr>
            <w:tcW w:w="2127" w:type="dxa"/>
            <w:tcBorders>
              <w:top w:val="nil"/>
              <w:left w:val="nil"/>
              <w:bottom w:val="single" w:color="auto" w:sz="4" w:space="0"/>
              <w:right w:val="single" w:color="auto" w:sz="4" w:space="0"/>
            </w:tcBorders>
            <w:shd w:val="clear" w:color="000000" w:fill="FFFFFF"/>
            <w:noWrap/>
            <w:vAlign w:val="center"/>
          </w:tcPr>
          <w:p w14:paraId="194A0147">
            <w:pPr>
              <w:widowControl/>
              <w:jc w:val="left"/>
              <w:rPr>
                <w:rFonts w:hint="eastAsia" w:ascii="宋体" w:hAnsi="宋体" w:cs="宋体"/>
                <w:kern w:val="0"/>
                <w:sz w:val="15"/>
                <w:szCs w:val="15"/>
              </w:rPr>
            </w:pPr>
            <w:r>
              <w:rPr>
                <w:rFonts w:hint="eastAsia" w:ascii="宋体" w:hAnsi="宋体" w:cs="宋体"/>
                <w:kern w:val="0"/>
                <w:sz w:val="15"/>
                <w:szCs w:val="15"/>
              </w:rPr>
              <w:t>WP43F（barc17）：270-300</w:t>
            </w:r>
          </w:p>
        </w:tc>
        <w:tc>
          <w:tcPr>
            <w:tcW w:w="2126" w:type="dxa"/>
            <w:tcBorders>
              <w:top w:val="nil"/>
              <w:left w:val="nil"/>
              <w:bottom w:val="single" w:color="auto" w:sz="4" w:space="0"/>
              <w:right w:val="single" w:color="auto" w:sz="4" w:space="0"/>
            </w:tcBorders>
            <w:shd w:val="clear" w:color="000000" w:fill="FFFFFF"/>
            <w:noWrap/>
            <w:vAlign w:val="center"/>
          </w:tcPr>
          <w:p w14:paraId="471FAD9A">
            <w:pPr>
              <w:widowControl/>
              <w:jc w:val="left"/>
              <w:rPr>
                <w:rFonts w:hint="eastAsia" w:ascii="宋体" w:hAnsi="宋体" w:cs="宋体"/>
                <w:kern w:val="0"/>
                <w:sz w:val="15"/>
                <w:szCs w:val="15"/>
              </w:rPr>
            </w:pPr>
            <w:r>
              <w:rPr>
                <w:rFonts w:hint="eastAsia" w:ascii="宋体" w:hAnsi="宋体" w:cs="宋体"/>
                <w:kern w:val="0"/>
                <w:sz w:val="15"/>
                <w:szCs w:val="15"/>
              </w:rPr>
              <w:t>WP49V（wmc349）：95-107</w:t>
            </w:r>
          </w:p>
        </w:tc>
      </w:tr>
      <w:tr w14:paraId="121CA242">
        <w:tblPrEx>
          <w:tblCellMar>
            <w:top w:w="0" w:type="dxa"/>
            <w:left w:w="108" w:type="dxa"/>
            <w:bottom w:w="0" w:type="dxa"/>
            <w:right w:w="108" w:type="dxa"/>
          </w:tblCellMar>
        </w:tblPrEx>
        <w:trPr>
          <w:trHeight w:val="310" w:hRule="atLeast"/>
        </w:trPr>
        <w:tc>
          <w:tcPr>
            <w:tcW w:w="846" w:type="dxa"/>
            <w:vMerge w:val="continue"/>
            <w:tcBorders>
              <w:top w:val="nil"/>
              <w:left w:val="single" w:color="auto" w:sz="4" w:space="0"/>
              <w:bottom w:val="single" w:color="auto" w:sz="4" w:space="0"/>
              <w:right w:val="single" w:color="auto" w:sz="4" w:space="0"/>
            </w:tcBorders>
            <w:vAlign w:val="center"/>
          </w:tcPr>
          <w:p w14:paraId="19F76701">
            <w:pPr>
              <w:widowControl/>
              <w:jc w:val="left"/>
              <w:rPr>
                <w:rFonts w:hint="eastAsia" w:ascii="宋体" w:hAnsi="宋体" w:cs="宋体"/>
                <w:color w:val="000000"/>
                <w:kern w:val="0"/>
                <w:sz w:val="15"/>
                <w:szCs w:val="15"/>
              </w:rPr>
            </w:pPr>
          </w:p>
        </w:tc>
        <w:tc>
          <w:tcPr>
            <w:tcW w:w="2126" w:type="dxa"/>
            <w:tcBorders>
              <w:top w:val="nil"/>
              <w:left w:val="nil"/>
              <w:bottom w:val="single" w:color="auto" w:sz="4" w:space="0"/>
              <w:right w:val="single" w:color="auto" w:sz="4" w:space="0"/>
            </w:tcBorders>
            <w:shd w:val="clear" w:color="000000" w:fill="FFFFFF"/>
            <w:noWrap/>
            <w:vAlign w:val="center"/>
          </w:tcPr>
          <w:p w14:paraId="43374F67">
            <w:pPr>
              <w:widowControl/>
              <w:jc w:val="left"/>
              <w:rPr>
                <w:rFonts w:hint="eastAsia" w:ascii="宋体" w:hAnsi="宋体" w:cs="宋体"/>
                <w:kern w:val="0"/>
                <w:sz w:val="15"/>
                <w:szCs w:val="15"/>
              </w:rPr>
            </w:pPr>
            <w:r>
              <w:rPr>
                <w:rFonts w:hint="eastAsia" w:ascii="宋体" w:hAnsi="宋体" w:cs="宋体"/>
                <w:kern w:val="0"/>
                <w:sz w:val="15"/>
                <w:szCs w:val="15"/>
              </w:rPr>
              <w:t>　</w:t>
            </w:r>
          </w:p>
        </w:tc>
        <w:tc>
          <w:tcPr>
            <w:tcW w:w="2126" w:type="dxa"/>
            <w:tcBorders>
              <w:top w:val="nil"/>
              <w:left w:val="nil"/>
              <w:bottom w:val="single" w:color="auto" w:sz="4" w:space="0"/>
              <w:right w:val="single" w:color="auto" w:sz="4" w:space="0"/>
            </w:tcBorders>
            <w:shd w:val="clear" w:color="000000" w:fill="FFFFFF"/>
            <w:noWrap/>
            <w:vAlign w:val="center"/>
          </w:tcPr>
          <w:p w14:paraId="3BEE0B8B">
            <w:pPr>
              <w:widowControl/>
              <w:jc w:val="left"/>
              <w:rPr>
                <w:rFonts w:hint="eastAsia" w:ascii="宋体" w:hAnsi="宋体" w:cs="宋体"/>
                <w:kern w:val="0"/>
                <w:sz w:val="15"/>
                <w:szCs w:val="15"/>
              </w:rPr>
            </w:pPr>
            <w:r>
              <w:rPr>
                <w:rFonts w:hint="eastAsia" w:ascii="宋体" w:hAnsi="宋体" w:cs="宋体"/>
                <w:kern w:val="0"/>
                <w:sz w:val="15"/>
                <w:szCs w:val="15"/>
              </w:rPr>
              <w:t>WP50P（wmc468）：139-163</w:t>
            </w:r>
          </w:p>
        </w:tc>
        <w:tc>
          <w:tcPr>
            <w:tcW w:w="2127" w:type="dxa"/>
            <w:tcBorders>
              <w:top w:val="nil"/>
              <w:left w:val="nil"/>
              <w:bottom w:val="single" w:color="auto" w:sz="4" w:space="0"/>
              <w:right w:val="single" w:color="auto" w:sz="4" w:space="0"/>
            </w:tcBorders>
            <w:shd w:val="clear" w:color="000000" w:fill="FFFFFF"/>
            <w:noWrap/>
            <w:vAlign w:val="center"/>
          </w:tcPr>
          <w:p w14:paraId="363DA744">
            <w:pPr>
              <w:widowControl/>
              <w:jc w:val="left"/>
              <w:rPr>
                <w:rFonts w:hint="eastAsia" w:ascii="宋体" w:hAnsi="宋体" w:cs="宋体"/>
                <w:kern w:val="0"/>
                <w:sz w:val="15"/>
                <w:szCs w:val="15"/>
              </w:rPr>
            </w:pPr>
            <w:r>
              <w:rPr>
                <w:rFonts w:hint="eastAsia" w:ascii="宋体" w:hAnsi="宋体" w:cs="宋体"/>
                <w:kern w:val="0"/>
                <w:sz w:val="15"/>
                <w:szCs w:val="15"/>
              </w:rPr>
              <w:t>WP51F（wmc532）：156-184</w:t>
            </w:r>
          </w:p>
        </w:tc>
        <w:tc>
          <w:tcPr>
            <w:tcW w:w="2126" w:type="dxa"/>
            <w:tcBorders>
              <w:top w:val="nil"/>
              <w:left w:val="nil"/>
              <w:bottom w:val="single" w:color="auto" w:sz="4" w:space="0"/>
              <w:right w:val="single" w:color="auto" w:sz="4" w:space="0"/>
            </w:tcBorders>
            <w:shd w:val="clear" w:color="000000" w:fill="FFFFFF"/>
            <w:noWrap/>
            <w:vAlign w:val="center"/>
          </w:tcPr>
          <w:p w14:paraId="7646B863">
            <w:pPr>
              <w:widowControl/>
              <w:jc w:val="left"/>
              <w:rPr>
                <w:rFonts w:hint="eastAsia" w:ascii="宋体" w:hAnsi="宋体" w:cs="宋体"/>
                <w:kern w:val="0"/>
                <w:sz w:val="15"/>
                <w:szCs w:val="15"/>
              </w:rPr>
            </w:pPr>
            <w:r>
              <w:rPr>
                <w:rFonts w:hint="eastAsia" w:ascii="宋体" w:hAnsi="宋体" w:cs="宋体"/>
                <w:kern w:val="0"/>
                <w:sz w:val="15"/>
                <w:szCs w:val="15"/>
              </w:rPr>
              <w:t>　</w:t>
            </w:r>
          </w:p>
        </w:tc>
      </w:tr>
      <w:tr w14:paraId="132F424B">
        <w:tblPrEx>
          <w:tblCellMar>
            <w:top w:w="0" w:type="dxa"/>
            <w:left w:w="108" w:type="dxa"/>
            <w:bottom w:w="0" w:type="dxa"/>
            <w:right w:w="108" w:type="dxa"/>
          </w:tblCellMar>
        </w:tblPrEx>
        <w:trPr>
          <w:trHeight w:val="310" w:hRule="atLeast"/>
        </w:trPr>
        <w:tc>
          <w:tcPr>
            <w:tcW w:w="846" w:type="dxa"/>
            <w:vMerge w:val="continue"/>
            <w:tcBorders>
              <w:top w:val="nil"/>
              <w:left w:val="single" w:color="auto" w:sz="4" w:space="0"/>
              <w:bottom w:val="single" w:color="auto" w:sz="4" w:space="0"/>
              <w:right w:val="single" w:color="auto" w:sz="4" w:space="0"/>
            </w:tcBorders>
            <w:vAlign w:val="center"/>
          </w:tcPr>
          <w:p w14:paraId="6F896DDA">
            <w:pPr>
              <w:widowControl/>
              <w:jc w:val="left"/>
              <w:rPr>
                <w:rFonts w:hint="eastAsia" w:ascii="宋体" w:hAnsi="宋体" w:cs="宋体"/>
                <w:color w:val="000000"/>
                <w:kern w:val="0"/>
                <w:sz w:val="15"/>
                <w:szCs w:val="15"/>
              </w:rPr>
            </w:pPr>
          </w:p>
        </w:tc>
        <w:tc>
          <w:tcPr>
            <w:tcW w:w="2126" w:type="dxa"/>
            <w:tcBorders>
              <w:top w:val="nil"/>
              <w:left w:val="nil"/>
              <w:bottom w:val="single" w:color="auto" w:sz="4" w:space="0"/>
              <w:right w:val="single" w:color="auto" w:sz="4" w:space="0"/>
            </w:tcBorders>
            <w:shd w:val="clear" w:color="000000" w:fill="FFFFFF"/>
            <w:noWrap/>
            <w:vAlign w:val="center"/>
          </w:tcPr>
          <w:p w14:paraId="06484706">
            <w:pPr>
              <w:widowControl/>
              <w:jc w:val="left"/>
              <w:rPr>
                <w:rFonts w:hint="eastAsia" w:ascii="宋体" w:hAnsi="宋体" w:cs="宋体"/>
                <w:kern w:val="0"/>
                <w:sz w:val="15"/>
                <w:szCs w:val="15"/>
              </w:rPr>
            </w:pPr>
            <w:r>
              <w:rPr>
                <w:rFonts w:hint="eastAsia" w:ascii="宋体" w:hAnsi="宋体" w:cs="宋体"/>
                <w:kern w:val="0"/>
                <w:sz w:val="15"/>
                <w:szCs w:val="15"/>
              </w:rPr>
              <w:t>　</w:t>
            </w:r>
          </w:p>
        </w:tc>
        <w:tc>
          <w:tcPr>
            <w:tcW w:w="2126" w:type="dxa"/>
            <w:tcBorders>
              <w:top w:val="nil"/>
              <w:left w:val="nil"/>
              <w:bottom w:val="single" w:color="auto" w:sz="4" w:space="0"/>
              <w:right w:val="single" w:color="auto" w:sz="4" w:space="0"/>
            </w:tcBorders>
            <w:shd w:val="clear" w:color="000000" w:fill="FFFFFF"/>
            <w:noWrap/>
            <w:vAlign w:val="center"/>
          </w:tcPr>
          <w:p w14:paraId="1DD96A5A">
            <w:pPr>
              <w:widowControl/>
              <w:jc w:val="left"/>
              <w:rPr>
                <w:rFonts w:hint="eastAsia" w:ascii="宋体" w:hAnsi="宋体" w:cs="宋体"/>
                <w:kern w:val="0"/>
                <w:sz w:val="15"/>
                <w:szCs w:val="15"/>
              </w:rPr>
            </w:pPr>
            <w:r>
              <w:rPr>
                <w:rFonts w:hint="eastAsia" w:ascii="宋体" w:hAnsi="宋体" w:cs="宋体"/>
                <w:kern w:val="0"/>
                <w:sz w:val="15"/>
                <w:szCs w:val="15"/>
              </w:rPr>
              <w:t>　</w:t>
            </w:r>
          </w:p>
        </w:tc>
        <w:tc>
          <w:tcPr>
            <w:tcW w:w="2127" w:type="dxa"/>
            <w:tcBorders>
              <w:top w:val="nil"/>
              <w:left w:val="nil"/>
              <w:bottom w:val="single" w:color="auto" w:sz="4" w:space="0"/>
              <w:right w:val="single" w:color="auto" w:sz="4" w:space="0"/>
            </w:tcBorders>
            <w:shd w:val="clear" w:color="000000" w:fill="FFFFFF"/>
            <w:noWrap/>
            <w:vAlign w:val="center"/>
          </w:tcPr>
          <w:p w14:paraId="38D1C8E0">
            <w:pPr>
              <w:widowControl/>
              <w:jc w:val="left"/>
              <w:rPr>
                <w:rFonts w:hint="eastAsia" w:ascii="宋体" w:hAnsi="宋体" w:cs="宋体"/>
                <w:kern w:val="0"/>
                <w:sz w:val="15"/>
                <w:szCs w:val="15"/>
              </w:rPr>
            </w:pPr>
            <w:r>
              <w:rPr>
                <w:rFonts w:hint="eastAsia" w:ascii="宋体" w:hAnsi="宋体" w:cs="宋体"/>
                <w:color w:val="000000"/>
                <w:kern w:val="0"/>
                <w:sz w:val="15"/>
                <w:szCs w:val="15"/>
              </w:rPr>
              <w:t>WP59F（C1B705）：117-137</w:t>
            </w:r>
          </w:p>
        </w:tc>
        <w:tc>
          <w:tcPr>
            <w:tcW w:w="2126" w:type="dxa"/>
            <w:tcBorders>
              <w:top w:val="nil"/>
              <w:left w:val="nil"/>
              <w:bottom w:val="single" w:color="auto" w:sz="4" w:space="0"/>
              <w:right w:val="single" w:color="auto" w:sz="4" w:space="0"/>
            </w:tcBorders>
            <w:shd w:val="clear" w:color="000000" w:fill="FFFFFF"/>
            <w:noWrap/>
            <w:vAlign w:val="center"/>
          </w:tcPr>
          <w:p w14:paraId="63140C78">
            <w:pPr>
              <w:widowControl/>
              <w:jc w:val="left"/>
              <w:rPr>
                <w:rFonts w:hint="eastAsia" w:ascii="宋体" w:hAnsi="宋体" w:cs="宋体"/>
                <w:kern w:val="0"/>
                <w:sz w:val="15"/>
                <w:szCs w:val="15"/>
              </w:rPr>
            </w:pPr>
            <w:r>
              <w:rPr>
                <w:rFonts w:hint="eastAsia" w:ascii="宋体" w:hAnsi="宋体" w:cs="宋体"/>
                <w:color w:val="000000"/>
                <w:kern w:val="0"/>
                <w:sz w:val="15"/>
                <w:szCs w:val="15"/>
              </w:rPr>
              <w:t>WP61V（C4B1027）：266-294</w:t>
            </w:r>
          </w:p>
        </w:tc>
      </w:tr>
      <w:tr w14:paraId="3380EED7">
        <w:tblPrEx>
          <w:tblCellMar>
            <w:top w:w="0" w:type="dxa"/>
            <w:left w:w="108" w:type="dxa"/>
            <w:bottom w:w="0" w:type="dxa"/>
            <w:right w:w="108" w:type="dxa"/>
          </w:tblCellMar>
        </w:tblPrEx>
        <w:trPr>
          <w:trHeight w:val="310" w:hRule="atLeast"/>
        </w:trPr>
        <w:tc>
          <w:tcPr>
            <w:tcW w:w="846" w:type="dxa"/>
            <w:vMerge w:val="restart"/>
            <w:tcBorders>
              <w:top w:val="nil"/>
              <w:left w:val="single" w:color="auto" w:sz="4" w:space="0"/>
              <w:bottom w:val="single" w:color="auto" w:sz="4" w:space="0"/>
              <w:right w:val="single" w:color="auto" w:sz="4" w:space="0"/>
            </w:tcBorders>
            <w:noWrap/>
            <w:vAlign w:val="center"/>
          </w:tcPr>
          <w:p w14:paraId="170F03E7">
            <w:pPr>
              <w:widowControl/>
              <w:jc w:val="center"/>
              <w:rPr>
                <w:rFonts w:hint="eastAsia" w:ascii="宋体" w:hAnsi="宋体" w:cs="宋体"/>
                <w:color w:val="000000"/>
                <w:kern w:val="0"/>
                <w:sz w:val="15"/>
                <w:szCs w:val="15"/>
              </w:rPr>
            </w:pPr>
            <w:r>
              <w:rPr>
                <w:rFonts w:hint="eastAsia" w:ascii="宋体" w:hAnsi="宋体" w:cs="宋体"/>
                <w:color w:val="000000"/>
                <w:kern w:val="0"/>
                <w:sz w:val="15"/>
                <w:szCs w:val="15"/>
              </w:rPr>
              <w:t>6</w:t>
            </w:r>
          </w:p>
        </w:tc>
        <w:tc>
          <w:tcPr>
            <w:tcW w:w="2126" w:type="dxa"/>
            <w:tcBorders>
              <w:top w:val="nil"/>
              <w:left w:val="nil"/>
              <w:bottom w:val="single" w:color="auto" w:sz="4" w:space="0"/>
              <w:right w:val="single" w:color="auto" w:sz="4" w:space="0"/>
            </w:tcBorders>
            <w:shd w:val="clear" w:color="000000" w:fill="FFFFFF"/>
            <w:noWrap/>
            <w:vAlign w:val="center"/>
          </w:tcPr>
          <w:p w14:paraId="3615616D">
            <w:pPr>
              <w:widowControl/>
              <w:jc w:val="left"/>
              <w:rPr>
                <w:rFonts w:hint="eastAsia" w:ascii="宋体" w:hAnsi="宋体" w:cs="宋体"/>
                <w:color w:val="000000"/>
                <w:kern w:val="0"/>
                <w:sz w:val="15"/>
                <w:szCs w:val="15"/>
              </w:rPr>
            </w:pPr>
            <w:r>
              <w:rPr>
                <w:rFonts w:hint="eastAsia" w:ascii="宋体" w:hAnsi="宋体" w:cs="宋体"/>
                <w:kern w:val="0"/>
                <w:sz w:val="15"/>
                <w:szCs w:val="15"/>
              </w:rPr>
              <w:t>WP53N（wmc764）：132-166</w:t>
            </w:r>
          </w:p>
        </w:tc>
        <w:tc>
          <w:tcPr>
            <w:tcW w:w="2126" w:type="dxa"/>
            <w:tcBorders>
              <w:top w:val="nil"/>
              <w:left w:val="nil"/>
              <w:bottom w:val="single" w:color="auto" w:sz="4" w:space="0"/>
              <w:right w:val="single" w:color="auto" w:sz="4" w:space="0"/>
            </w:tcBorders>
            <w:shd w:val="clear" w:color="000000" w:fill="FFFFFF"/>
            <w:noWrap/>
            <w:vAlign w:val="center"/>
          </w:tcPr>
          <w:p w14:paraId="6D476863">
            <w:pPr>
              <w:widowControl/>
              <w:jc w:val="left"/>
              <w:rPr>
                <w:rFonts w:hint="eastAsia" w:ascii="宋体" w:hAnsi="宋体" w:cs="宋体"/>
                <w:color w:val="000000"/>
                <w:kern w:val="0"/>
                <w:sz w:val="15"/>
                <w:szCs w:val="15"/>
              </w:rPr>
            </w:pPr>
            <w:r>
              <w:rPr>
                <w:rFonts w:hint="eastAsia" w:ascii="宋体" w:hAnsi="宋体" w:cs="宋体"/>
                <w:kern w:val="0"/>
                <w:sz w:val="15"/>
                <w:szCs w:val="15"/>
              </w:rPr>
              <w:t>WP52P（wmc702）：186-202</w:t>
            </w:r>
          </w:p>
        </w:tc>
        <w:tc>
          <w:tcPr>
            <w:tcW w:w="2127" w:type="dxa"/>
            <w:tcBorders>
              <w:top w:val="nil"/>
              <w:left w:val="nil"/>
              <w:bottom w:val="single" w:color="auto" w:sz="4" w:space="0"/>
              <w:right w:val="single" w:color="auto" w:sz="4" w:space="0"/>
            </w:tcBorders>
            <w:shd w:val="clear" w:color="000000" w:fill="FFFFFF"/>
            <w:noWrap/>
            <w:vAlign w:val="center"/>
          </w:tcPr>
          <w:p w14:paraId="677C9D57">
            <w:pPr>
              <w:widowControl/>
              <w:jc w:val="left"/>
              <w:rPr>
                <w:rFonts w:hint="eastAsia" w:ascii="宋体" w:hAnsi="宋体" w:cs="宋体"/>
                <w:color w:val="000000"/>
                <w:kern w:val="0"/>
                <w:sz w:val="15"/>
                <w:szCs w:val="15"/>
              </w:rPr>
            </w:pPr>
            <w:r>
              <w:rPr>
                <w:rFonts w:hint="eastAsia" w:ascii="宋体" w:hAnsi="宋体" w:cs="宋体"/>
                <w:color w:val="000000"/>
                <w:kern w:val="0"/>
                <w:sz w:val="15"/>
                <w:szCs w:val="15"/>
              </w:rPr>
              <w:t>WP46F (barc28):213-271</w:t>
            </w:r>
          </w:p>
        </w:tc>
        <w:tc>
          <w:tcPr>
            <w:tcW w:w="2126" w:type="dxa"/>
            <w:tcBorders>
              <w:top w:val="nil"/>
              <w:left w:val="nil"/>
              <w:bottom w:val="single" w:color="auto" w:sz="4" w:space="0"/>
              <w:right w:val="single" w:color="auto" w:sz="4" w:space="0"/>
            </w:tcBorders>
            <w:shd w:val="clear" w:color="000000" w:fill="FFFFFF"/>
            <w:noWrap/>
            <w:vAlign w:val="center"/>
          </w:tcPr>
          <w:p w14:paraId="32AD0AB7">
            <w:pPr>
              <w:widowControl/>
              <w:jc w:val="left"/>
              <w:rPr>
                <w:rFonts w:hint="eastAsia" w:ascii="宋体" w:hAnsi="宋体" w:cs="宋体"/>
                <w:color w:val="000000"/>
                <w:kern w:val="0"/>
                <w:sz w:val="15"/>
                <w:szCs w:val="15"/>
              </w:rPr>
            </w:pPr>
            <w:r>
              <w:rPr>
                <w:rFonts w:hint="eastAsia" w:ascii="宋体" w:hAnsi="宋体" w:cs="宋体"/>
                <w:color w:val="000000"/>
                <w:kern w:val="0"/>
                <w:sz w:val="15"/>
                <w:szCs w:val="15"/>
              </w:rPr>
              <w:t>WP60V (C2B749):236-296</w:t>
            </w:r>
          </w:p>
        </w:tc>
      </w:tr>
      <w:tr w14:paraId="4ED9656F">
        <w:tblPrEx>
          <w:tblCellMar>
            <w:top w:w="0" w:type="dxa"/>
            <w:left w:w="108" w:type="dxa"/>
            <w:bottom w:w="0" w:type="dxa"/>
            <w:right w:w="108" w:type="dxa"/>
          </w:tblCellMar>
        </w:tblPrEx>
        <w:trPr>
          <w:trHeight w:val="310" w:hRule="atLeast"/>
        </w:trPr>
        <w:tc>
          <w:tcPr>
            <w:tcW w:w="846" w:type="dxa"/>
            <w:vMerge w:val="continue"/>
            <w:tcBorders>
              <w:top w:val="nil"/>
              <w:left w:val="single" w:color="auto" w:sz="4" w:space="0"/>
              <w:bottom w:val="single" w:color="auto" w:sz="4" w:space="0"/>
              <w:right w:val="single" w:color="auto" w:sz="4" w:space="0"/>
            </w:tcBorders>
            <w:vAlign w:val="center"/>
          </w:tcPr>
          <w:p w14:paraId="74577835">
            <w:pPr>
              <w:widowControl/>
              <w:jc w:val="left"/>
              <w:rPr>
                <w:rFonts w:hint="eastAsia" w:ascii="宋体" w:hAnsi="宋体" w:cs="宋体"/>
                <w:color w:val="000000"/>
                <w:kern w:val="0"/>
                <w:sz w:val="15"/>
                <w:szCs w:val="15"/>
              </w:rPr>
            </w:pPr>
          </w:p>
        </w:tc>
        <w:tc>
          <w:tcPr>
            <w:tcW w:w="2126" w:type="dxa"/>
            <w:tcBorders>
              <w:top w:val="nil"/>
              <w:left w:val="nil"/>
              <w:bottom w:val="single" w:color="auto" w:sz="4" w:space="0"/>
              <w:right w:val="single" w:color="auto" w:sz="4" w:space="0"/>
            </w:tcBorders>
            <w:shd w:val="clear" w:color="000000" w:fill="FFFFFF"/>
            <w:noWrap/>
            <w:vAlign w:val="center"/>
          </w:tcPr>
          <w:p w14:paraId="5AAB7BBE">
            <w:pPr>
              <w:widowControl/>
              <w:jc w:val="left"/>
              <w:rPr>
                <w:rFonts w:hint="eastAsia" w:ascii="宋体" w:hAnsi="宋体" w:cs="宋体"/>
                <w:color w:val="000000"/>
                <w:kern w:val="0"/>
                <w:sz w:val="15"/>
                <w:szCs w:val="15"/>
              </w:rPr>
            </w:pPr>
            <w:r>
              <w:rPr>
                <w:rFonts w:hint="eastAsia" w:ascii="宋体" w:hAnsi="宋体" w:cs="宋体"/>
                <w:color w:val="000000"/>
                <w:kern w:val="0"/>
                <w:sz w:val="15"/>
                <w:szCs w:val="15"/>
              </w:rPr>
              <w:t>WP55N（C3A205）：205-217</w:t>
            </w:r>
          </w:p>
        </w:tc>
        <w:tc>
          <w:tcPr>
            <w:tcW w:w="2126" w:type="dxa"/>
            <w:tcBorders>
              <w:top w:val="nil"/>
              <w:left w:val="nil"/>
              <w:bottom w:val="single" w:color="auto" w:sz="4" w:space="0"/>
              <w:right w:val="single" w:color="auto" w:sz="4" w:space="0"/>
            </w:tcBorders>
            <w:shd w:val="clear" w:color="000000" w:fill="FFFFFF"/>
            <w:noWrap/>
            <w:vAlign w:val="center"/>
          </w:tcPr>
          <w:p w14:paraId="7FB716D7">
            <w:pPr>
              <w:widowControl/>
              <w:jc w:val="left"/>
              <w:rPr>
                <w:rFonts w:hint="eastAsia" w:ascii="宋体" w:hAnsi="宋体" w:cs="宋体"/>
                <w:color w:val="000000"/>
                <w:kern w:val="0"/>
                <w:sz w:val="15"/>
                <w:szCs w:val="15"/>
              </w:rPr>
            </w:pPr>
            <w:r>
              <w:rPr>
                <w:rFonts w:hint="eastAsia" w:ascii="宋体" w:hAnsi="宋体" w:cs="宋体"/>
                <w:color w:val="000000"/>
                <w:kern w:val="0"/>
                <w:sz w:val="15"/>
                <w:szCs w:val="15"/>
              </w:rPr>
              <w:t>WP58P（C6A335）：139-160</w:t>
            </w:r>
          </w:p>
        </w:tc>
        <w:tc>
          <w:tcPr>
            <w:tcW w:w="2127" w:type="dxa"/>
            <w:tcBorders>
              <w:top w:val="nil"/>
              <w:left w:val="nil"/>
              <w:bottom w:val="single" w:color="auto" w:sz="4" w:space="0"/>
              <w:right w:val="single" w:color="auto" w:sz="4" w:space="0"/>
            </w:tcBorders>
            <w:shd w:val="clear" w:color="000000" w:fill="FFFFFF"/>
            <w:noWrap/>
            <w:vAlign w:val="center"/>
          </w:tcPr>
          <w:p w14:paraId="2DF428BF">
            <w:pPr>
              <w:widowControl/>
              <w:jc w:val="left"/>
              <w:rPr>
                <w:rFonts w:hint="eastAsia" w:ascii="宋体" w:hAnsi="宋体" w:cs="宋体"/>
                <w:color w:val="000000"/>
                <w:kern w:val="0"/>
                <w:sz w:val="15"/>
                <w:szCs w:val="15"/>
              </w:rPr>
            </w:pPr>
            <w:r>
              <w:rPr>
                <w:rFonts w:hint="eastAsia" w:ascii="宋体" w:hAnsi="宋体" w:cs="宋体"/>
                <w:color w:val="000000"/>
                <w:kern w:val="0"/>
                <w:sz w:val="15"/>
                <w:szCs w:val="15"/>
              </w:rPr>
              <w:t>WP56F(C4A259):134-158</w:t>
            </w:r>
          </w:p>
        </w:tc>
        <w:tc>
          <w:tcPr>
            <w:tcW w:w="2126" w:type="dxa"/>
            <w:tcBorders>
              <w:top w:val="nil"/>
              <w:left w:val="nil"/>
              <w:bottom w:val="single" w:color="auto" w:sz="4" w:space="0"/>
              <w:right w:val="single" w:color="auto" w:sz="4" w:space="0"/>
            </w:tcBorders>
            <w:shd w:val="clear" w:color="000000" w:fill="FFFFFF"/>
            <w:noWrap/>
            <w:vAlign w:val="center"/>
          </w:tcPr>
          <w:p w14:paraId="0ACBFDEF">
            <w:pPr>
              <w:widowControl/>
              <w:jc w:val="left"/>
              <w:rPr>
                <w:rFonts w:hint="eastAsia" w:ascii="宋体" w:hAnsi="宋体" w:cs="宋体"/>
                <w:color w:val="000000"/>
                <w:kern w:val="0"/>
                <w:sz w:val="15"/>
                <w:szCs w:val="15"/>
              </w:rPr>
            </w:pPr>
            <w:r>
              <w:rPr>
                <w:rFonts w:hint="eastAsia" w:ascii="宋体" w:hAnsi="宋体" w:cs="宋体"/>
                <w:color w:val="000000"/>
                <w:kern w:val="0"/>
                <w:sz w:val="15"/>
                <w:szCs w:val="15"/>
              </w:rPr>
              <w:t>WP57V(C5A325):167-194</w:t>
            </w:r>
          </w:p>
        </w:tc>
      </w:tr>
      <w:tr w14:paraId="315B748C">
        <w:tblPrEx>
          <w:tblCellMar>
            <w:top w:w="0" w:type="dxa"/>
            <w:left w:w="108" w:type="dxa"/>
            <w:bottom w:w="0" w:type="dxa"/>
            <w:right w:w="108" w:type="dxa"/>
          </w:tblCellMar>
        </w:tblPrEx>
        <w:trPr>
          <w:trHeight w:val="280" w:hRule="atLeast"/>
        </w:trPr>
        <w:tc>
          <w:tcPr>
            <w:tcW w:w="846" w:type="dxa"/>
            <w:vMerge w:val="continue"/>
            <w:tcBorders>
              <w:top w:val="nil"/>
              <w:left w:val="single" w:color="auto" w:sz="4" w:space="0"/>
              <w:bottom w:val="single" w:color="auto" w:sz="4" w:space="0"/>
              <w:right w:val="single" w:color="auto" w:sz="4" w:space="0"/>
            </w:tcBorders>
            <w:vAlign w:val="center"/>
          </w:tcPr>
          <w:p w14:paraId="0515223A">
            <w:pPr>
              <w:widowControl/>
              <w:jc w:val="left"/>
              <w:rPr>
                <w:rFonts w:hint="eastAsia" w:ascii="宋体" w:hAnsi="宋体" w:cs="宋体"/>
                <w:color w:val="000000"/>
                <w:kern w:val="0"/>
                <w:sz w:val="15"/>
                <w:szCs w:val="15"/>
              </w:rPr>
            </w:pPr>
          </w:p>
        </w:tc>
        <w:tc>
          <w:tcPr>
            <w:tcW w:w="2126" w:type="dxa"/>
            <w:tcBorders>
              <w:top w:val="nil"/>
              <w:left w:val="nil"/>
              <w:bottom w:val="single" w:color="auto" w:sz="4" w:space="0"/>
              <w:right w:val="single" w:color="auto" w:sz="4" w:space="0"/>
            </w:tcBorders>
            <w:shd w:val="clear" w:color="000000" w:fill="FFFFFF"/>
            <w:noWrap/>
            <w:vAlign w:val="center"/>
          </w:tcPr>
          <w:p w14:paraId="16CEC8D0">
            <w:pPr>
              <w:widowControl/>
              <w:jc w:val="left"/>
              <w:rPr>
                <w:rFonts w:hint="eastAsia" w:ascii="宋体" w:hAnsi="宋体" w:cs="宋体"/>
                <w:color w:val="000000"/>
                <w:kern w:val="0"/>
                <w:sz w:val="15"/>
                <w:szCs w:val="15"/>
              </w:rPr>
            </w:pPr>
            <w:r>
              <w:rPr>
                <w:rFonts w:hint="eastAsia" w:ascii="宋体" w:hAnsi="宋体" w:cs="宋体"/>
                <w:color w:val="000000"/>
                <w:kern w:val="0"/>
                <w:sz w:val="15"/>
                <w:szCs w:val="15"/>
              </w:rPr>
              <w:t>　</w:t>
            </w:r>
          </w:p>
        </w:tc>
        <w:tc>
          <w:tcPr>
            <w:tcW w:w="2126" w:type="dxa"/>
            <w:tcBorders>
              <w:top w:val="nil"/>
              <w:left w:val="nil"/>
              <w:bottom w:val="single" w:color="auto" w:sz="4" w:space="0"/>
              <w:right w:val="single" w:color="auto" w:sz="4" w:space="0"/>
            </w:tcBorders>
            <w:shd w:val="clear" w:color="000000" w:fill="FFFFFF"/>
            <w:noWrap/>
            <w:vAlign w:val="center"/>
          </w:tcPr>
          <w:p w14:paraId="15FAA0D1">
            <w:pPr>
              <w:widowControl/>
              <w:jc w:val="left"/>
              <w:rPr>
                <w:rFonts w:hint="eastAsia" w:ascii="宋体" w:hAnsi="宋体" w:cs="宋体"/>
                <w:color w:val="000000"/>
                <w:kern w:val="0"/>
                <w:sz w:val="15"/>
                <w:szCs w:val="15"/>
              </w:rPr>
            </w:pPr>
            <w:r>
              <w:rPr>
                <w:rFonts w:hint="eastAsia" w:ascii="宋体" w:hAnsi="宋体" w:cs="宋体"/>
                <w:color w:val="000000"/>
                <w:kern w:val="0"/>
                <w:sz w:val="15"/>
                <w:szCs w:val="15"/>
              </w:rPr>
              <w:t>　</w:t>
            </w:r>
          </w:p>
        </w:tc>
        <w:tc>
          <w:tcPr>
            <w:tcW w:w="2127" w:type="dxa"/>
            <w:tcBorders>
              <w:top w:val="nil"/>
              <w:left w:val="nil"/>
              <w:bottom w:val="single" w:color="auto" w:sz="4" w:space="0"/>
              <w:right w:val="single" w:color="auto" w:sz="4" w:space="0"/>
            </w:tcBorders>
            <w:shd w:val="clear" w:color="000000" w:fill="FFFFFF"/>
            <w:noWrap/>
            <w:vAlign w:val="center"/>
          </w:tcPr>
          <w:p w14:paraId="4AF82FD1">
            <w:pPr>
              <w:widowControl/>
              <w:jc w:val="left"/>
              <w:rPr>
                <w:rFonts w:hint="eastAsia" w:ascii="宋体" w:hAnsi="宋体" w:cs="宋体"/>
                <w:color w:val="000000"/>
                <w:kern w:val="0"/>
                <w:sz w:val="15"/>
                <w:szCs w:val="15"/>
              </w:rPr>
            </w:pPr>
            <w:r>
              <w:rPr>
                <w:rFonts w:hint="eastAsia" w:ascii="宋体" w:hAnsi="宋体" w:cs="宋体"/>
                <w:color w:val="000000"/>
                <w:kern w:val="0"/>
                <w:sz w:val="15"/>
                <w:szCs w:val="15"/>
              </w:rPr>
              <w:t>WP44F(barc20):179-197</w:t>
            </w:r>
          </w:p>
        </w:tc>
        <w:tc>
          <w:tcPr>
            <w:tcW w:w="2126" w:type="dxa"/>
            <w:tcBorders>
              <w:top w:val="nil"/>
              <w:left w:val="nil"/>
              <w:bottom w:val="single" w:color="auto" w:sz="4" w:space="0"/>
              <w:right w:val="single" w:color="auto" w:sz="4" w:space="0"/>
            </w:tcBorders>
            <w:shd w:val="clear" w:color="000000" w:fill="FFFFFF"/>
            <w:noWrap/>
            <w:vAlign w:val="center"/>
          </w:tcPr>
          <w:p w14:paraId="2E4F401D">
            <w:pPr>
              <w:widowControl/>
              <w:jc w:val="left"/>
              <w:rPr>
                <w:rFonts w:hint="eastAsia" w:ascii="宋体" w:hAnsi="宋体" w:cs="宋体"/>
                <w:color w:val="000000"/>
                <w:kern w:val="0"/>
                <w:sz w:val="15"/>
                <w:szCs w:val="15"/>
              </w:rPr>
            </w:pPr>
            <w:r>
              <w:rPr>
                <w:rFonts w:hint="eastAsia" w:ascii="宋体" w:hAnsi="宋体" w:cs="宋体"/>
                <w:color w:val="000000"/>
                <w:kern w:val="0"/>
                <w:sz w:val="15"/>
                <w:szCs w:val="15"/>
              </w:rPr>
              <w:t>WP62V (C5D1569):202-218</w:t>
            </w:r>
          </w:p>
        </w:tc>
      </w:tr>
      <w:tr w14:paraId="27E8F82D">
        <w:tblPrEx>
          <w:tblCellMar>
            <w:top w:w="0" w:type="dxa"/>
            <w:left w:w="108" w:type="dxa"/>
            <w:bottom w:w="0" w:type="dxa"/>
            <w:right w:w="108" w:type="dxa"/>
          </w:tblCellMar>
        </w:tblPrEx>
        <w:trPr>
          <w:trHeight w:val="280" w:hRule="atLeast"/>
        </w:trPr>
        <w:tc>
          <w:tcPr>
            <w:tcW w:w="846" w:type="dxa"/>
            <w:vMerge w:val="restart"/>
            <w:tcBorders>
              <w:top w:val="nil"/>
              <w:left w:val="single" w:color="auto" w:sz="4" w:space="0"/>
              <w:bottom w:val="single" w:color="auto" w:sz="4" w:space="0"/>
              <w:right w:val="single" w:color="auto" w:sz="4" w:space="0"/>
            </w:tcBorders>
            <w:noWrap/>
            <w:vAlign w:val="center"/>
          </w:tcPr>
          <w:p w14:paraId="1C92FACD">
            <w:pPr>
              <w:widowControl/>
              <w:jc w:val="center"/>
              <w:rPr>
                <w:rFonts w:hint="eastAsia" w:ascii="宋体" w:hAnsi="宋体" w:cs="宋体"/>
                <w:color w:val="000000"/>
                <w:kern w:val="0"/>
                <w:sz w:val="15"/>
                <w:szCs w:val="15"/>
              </w:rPr>
            </w:pPr>
            <w:r>
              <w:rPr>
                <w:rFonts w:hint="eastAsia" w:ascii="宋体" w:hAnsi="宋体" w:cs="宋体"/>
                <w:color w:val="000000"/>
                <w:kern w:val="0"/>
                <w:sz w:val="15"/>
                <w:szCs w:val="15"/>
              </w:rPr>
              <w:t>7</w:t>
            </w:r>
          </w:p>
        </w:tc>
        <w:tc>
          <w:tcPr>
            <w:tcW w:w="2126" w:type="dxa"/>
            <w:tcBorders>
              <w:top w:val="nil"/>
              <w:left w:val="nil"/>
              <w:bottom w:val="single" w:color="auto" w:sz="4" w:space="0"/>
              <w:right w:val="single" w:color="auto" w:sz="4" w:space="0"/>
            </w:tcBorders>
            <w:shd w:val="clear" w:color="000000" w:fill="FFFFFF"/>
            <w:noWrap/>
            <w:vAlign w:val="center"/>
          </w:tcPr>
          <w:p w14:paraId="4DAC3914">
            <w:pPr>
              <w:widowControl/>
              <w:jc w:val="left"/>
              <w:rPr>
                <w:rFonts w:hint="eastAsia" w:ascii="宋体" w:hAnsi="宋体" w:cs="宋体"/>
                <w:color w:val="000000"/>
                <w:kern w:val="0"/>
                <w:sz w:val="15"/>
                <w:szCs w:val="15"/>
              </w:rPr>
            </w:pPr>
            <w:r>
              <w:rPr>
                <w:rFonts w:hint="eastAsia" w:ascii="宋体" w:hAnsi="宋体" w:cs="宋体"/>
                <w:color w:val="000000"/>
                <w:kern w:val="0"/>
                <w:sz w:val="15"/>
                <w:szCs w:val="15"/>
              </w:rPr>
              <w:t>WP27N(Xbarc324):223-260</w:t>
            </w:r>
          </w:p>
        </w:tc>
        <w:tc>
          <w:tcPr>
            <w:tcW w:w="2126" w:type="dxa"/>
            <w:tcBorders>
              <w:top w:val="nil"/>
              <w:left w:val="nil"/>
              <w:bottom w:val="single" w:color="auto" w:sz="4" w:space="0"/>
              <w:right w:val="single" w:color="auto" w:sz="4" w:space="0"/>
            </w:tcBorders>
            <w:shd w:val="clear" w:color="000000" w:fill="FFFFFF"/>
            <w:noWrap/>
            <w:vAlign w:val="center"/>
          </w:tcPr>
          <w:p w14:paraId="63168D5B">
            <w:pPr>
              <w:widowControl/>
              <w:jc w:val="left"/>
              <w:rPr>
                <w:rFonts w:hint="eastAsia" w:ascii="宋体" w:hAnsi="宋体" w:cs="宋体"/>
                <w:color w:val="000000"/>
                <w:kern w:val="0"/>
                <w:sz w:val="15"/>
                <w:szCs w:val="15"/>
              </w:rPr>
            </w:pPr>
            <w:r>
              <w:rPr>
                <w:rFonts w:hint="eastAsia" w:ascii="宋体" w:hAnsi="宋体" w:cs="宋体"/>
                <w:color w:val="000000"/>
                <w:kern w:val="0"/>
                <w:sz w:val="15"/>
                <w:szCs w:val="15"/>
              </w:rPr>
              <w:t>WP15P(cfd29):161-204</w:t>
            </w:r>
          </w:p>
        </w:tc>
        <w:tc>
          <w:tcPr>
            <w:tcW w:w="2127" w:type="dxa"/>
            <w:tcBorders>
              <w:top w:val="nil"/>
              <w:left w:val="nil"/>
              <w:bottom w:val="single" w:color="auto" w:sz="4" w:space="0"/>
              <w:right w:val="single" w:color="auto" w:sz="4" w:space="0"/>
            </w:tcBorders>
            <w:shd w:val="clear" w:color="000000" w:fill="FFFFFF"/>
            <w:noWrap/>
            <w:vAlign w:val="center"/>
          </w:tcPr>
          <w:p w14:paraId="7339B4C5">
            <w:pPr>
              <w:widowControl/>
              <w:jc w:val="left"/>
              <w:rPr>
                <w:rFonts w:hint="eastAsia" w:ascii="宋体" w:hAnsi="宋体" w:cs="宋体"/>
                <w:color w:val="000000"/>
                <w:kern w:val="0"/>
                <w:sz w:val="15"/>
                <w:szCs w:val="15"/>
              </w:rPr>
            </w:pPr>
            <w:r>
              <w:rPr>
                <w:rFonts w:hint="eastAsia" w:ascii="宋体" w:hAnsi="宋体" w:cs="宋体"/>
                <w:color w:val="000000"/>
                <w:kern w:val="0"/>
                <w:sz w:val="15"/>
                <w:szCs w:val="15"/>
              </w:rPr>
              <w:t>WP22F(wmc312):216-251</w:t>
            </w:r>
          </w:p>
        </w:tc>
        <w:tc>
          <w:tcPr>
            <w:tcW w:w="2126" w:type="dxa"/>
            <w:tcBorders>
              <w:top w:val="nil"/>
              <w:left w:val="nil"/>
              <w:bottom w:val="single" w:color="auto" w:sz="4" w:space="0"/>
              <w:right w:val="single" w:color="auto" w:sz="4" w:space="0"/>
            </w:tcBorders>
            <w:shd w:val="clear" w:color="000000" w:fill="FFFFFF"/>
            <w:noWrap/>
            <w:vAlign w:val="center"/>
          </w:tcPr>
          <w:p w14:paraId="07D8EC2C">
            <w:pPr>
              <w:widowControl/>
              <w:jc w:val="left"/>
              <w:rPr>
                <w:rFonts w:hint="eastAsia" w:ascii="宋体" w:hAnsi="宋体" w:cs="宋体"/>
                <w:color w:val="000000"/>
                <w:kern w:val="0"/>
                <w:sz w:val="15"/>
                <w:szCs w:val="15"/>
              </w:rPr>
            </w:pPr>
            <w:r>
              <w:rPr>
                <w:rFonts w:hint="eastAsia" w:ascii="宋体" w:hAnsi="宋体" w:cs="宋体"/>
                <w:color w:val="000000"/>
                <w:kern w:val="0"/>
                <w:sz w:val="15"/>
                <w:szCs w:val="15"/>
              </w:rPr>
              <w:t>WP32V(gwm495):150-180</w:t>
            </w:r>
          </w:p>
        </w:tc>
      </w:tr>
      <w:tr w14:paraId="3B698343">
        <w:tblPrEx>
          <w:tblCellMar>
            <w:top w:w="0" w:type="dxa"/>
            <w:left w:w="108" w:type="dxa"/>
            <w:bottom w:w="0" w:type="dxa"/>
            <w:right w:w="108" w:type="dxa"/>
          </w:tblCellMar>
        </w:tblPrEx>
        <w:trPr>
          <w:trHeight w:val="280" w:hRule="atLeast"/>
        </w:trPr>
        <w:tc>
          <w:tcPr>
            <w:tcW w:w="846" w:type="dxa"/>
            <w:vMerge w:val="continue"/>
            <w:tcBorders>
              <w:top w:val="nil"/>
              <w:left w:val="single" w:color="auto" w:sz="4" w:space="0"/>
              <w:bottom w:val="single" w:color="auto" w:sz="4" w:space="0"/>
              <w:right w:val="single" w:color="auto" w:sz="4" w:space="0"/>
            </w:tcBorders>
            <w:vAlign w:val="center"/>
          </w:tcPr>
          <w:p w14:paraId="2F85A5EC">
            <w:pPr>
              <w:widowControl/>
              <w:jc w:val="left"/>
              <w:rPr>
                <w:rFonts w:hint="eastAsia" w:ascii="宋体" w:hAnsi="宋体" w:cs="宋体"/>
                <w:color w:val="000000"/>
                <w:kern w:val="0"/>
                <w:sz w:val="15"/>
                <w:szCs w:val="15"/>
              </w:rPr>
            </w:pPr>
          </w:p>
        </w:tc>
        <w:tc>
          <w:tcPr>
            <w:tcW w:w="2126" w:type="dxa"/>
            <w:tcBorders>
              <w:top w:val="nil"/>
              <w:left w:val="nil"/>
              <w:bottom w:val="single" w:color="auto" w:sz="4" w:space="0"/>
              <w:right w:val="single" w:color="auto" w:sz="4" w:space="0"/>
            </w:tcBorders>
            <w:shd w:val="clear" w:color="000000" w:fill="FFFFFF"/>
            <w:noWrap/>
            <w:vAlign w:val="center"/>
          </w:tcPr>
          <w:p w14:paraId="353B24D4">
            <w:pPr>
              <w:widowControl/>
              <w:jc w:val="left"/>
              <w:rPr>
                <w:rFonts w:hint="eastAsia" w:ascii="宋体" w:hAnsi="宋体" w:cs="宋体"/>
                <w:color w:val="000000"/>
                <w:kern w:val="0"/>
                <w:sz w:val="15"/>
                <w:szCs w:val="15"/>
              </w:rPr>
            </w:pPr>
            <w:r>
              <w:rPr>
                <w:rFonts w:hint="eastAsia" w:ascii="宋体" w:hAnsi="宋体" w:cs="宋体"/>
                <w:color w:val="000000"/>
                <w:kern w:val="0"/>
                <w:sz w:val="15"/>
                <w:szCs w:val="15"/>
              </w:rPr>
              <w:t>WP47N(barc59):172-194</w:t>
            </w:r>
          </w:p>
        </w:tc>
        <w:tc>
          <w:tcPr>
            <w:tcW w:w="2126" w:type="dxa"/>
            <w:tcBorders>
              <w:top w:val="nil"/>
              <w:left w:val="nil"/>
              <w:bottom w:val="single" w:color="auto" w:sz="4" w:space="0"/>
              <w:right w:val="single" w:color="auto" w:sz="4" w:space="0"/>
            </w:tcBorders>
            <w:shd w:val="clear" w:color="000000" w:fill="FFFFFF"/>
            <w:noWrap/>
            <w:vAlign w:val="center"/>
          </w:tcPr>
          <w:p w14:paraId="3900A78B">
            <w:pPr>
              <w:widowControl/>
              <w:jc w:val="left"/>
              <w:rPr>
                <w:rFonts w:hint="eastAsia" w:ascii="宋体" w:hAnsi="宋体" w:cs="宋体"/>
                <w:color w:val="000000"/>
                <w:kern w:val="0"/>
                <w:sz w:val="15"/>
                <w:szCs w:val="15"/>
              </w:rPr>
            </w:pPr>
            <w:r>
              <w:rPr>
                <w:rFonts w:hint="eastAsia" w:ascii="宋体" w:hAnsi="宋体" w:cs="宋体"/>
                <w:color w:val="000000"/>
                <w:kern w:val="0"/>
                <w:sz w:val="15"/>
                <w:szCs w:val="15"/>
              </w:rPr>
              <w:t>WP23P(barc240):236-279</w:t>
            </w:r>
          </w:p>
        </w:tc>
        <w:tc>
          <w:tcPr>
            <w:tcW w:w="2127" w:type="dxa"/>
            <w:tcBorders>
              <w:top w:val="nil"/>
              <w:left w:val="nil"/>
              <w:bottom w:val="single" w:color="auto" w:sz="4" w:space="0"/>
              <w:right w:val="single" w:color="auto" w:sz="4" w:space="0"/>
            </w:tcBorders>
            <w:shd w:val="clear" w:color="000000" w:fill="FFFFFF"/>
            <w:noWrap/>
            <w:vAlign w:val="center"/>
          </w:tcPr>
          <w:p w14:paraId="692840C2">
            <w:pPr>
              <w:widowControl/>
              <w:jc w:val="left"/>
              <w:rPr>
                <w:rFonts w:hint="eastAsia" w:ascii="宋体" w:hAnsi="宋体" w:cs="宋体"/>
                <w:color w:val="000000"/>
                <w:kern w:val="0"/>
                <w:sz w:val="15"/>
                <w:szCs w:val="15"/>
              </w:rPr>
            </w:pPr>
            <w:r>
              <w:rPr>
                <w:rFonts w:hint="eastAsia" w:ascii="宋体" w:hAnsi="宋体" w:cs="宋体"/>
                <w:color w:val="000000"/>
                <w:kern w:val="0"/>
                <w:sz w:val="15"/>
                <w:szCs w:val="15"/>
              </w:rPr>
              <w:t>WP48F (gwm469):166-182</w:t>
            </w:r>
          </w:p>
        </w:tc>
        <w:tc>
          <w:tcPr>
            <w:tcW w:w="2126" w:type="dxa"/>
            <w:tcBorders>
              <w:top w:val="nil"/>
              <w:left w:val="nil"/>
              <w:bottom w:val="single" w:color="auto" w:sz="4" w:space="0"/>
              <w:right w:val="single" w:color="auto" w:sz="4" w:space="0"/>
            </w:tcBorders>
            <w:shd w:val="clear" w:color="000000" w:fill="FFFFFF"/>
            <w:noWrap/>
            <w:vAlign w:val="center"/>
          </w:tcPr>
          <w:p w14:paraId="48493455">
            <w:pPr>
              <w:widowControl/>
              <w:jc w:val="left"/>
              <w:rPr>
                <w:rFonts w:hint="eastAsia" w:ascii="宋体" w:hAnsi="宋体" w:cs="宋体"/>
                <w:color w:val="000000"/>
                <w:kern w:val="0"/>
                <w:sz w:val="15"/>
                <w:szCs w:val="15"/>
              </w:rPr>
            </w:pPr>
            <w:r>
              <w:rPr>
                <w:rFonts w:hint="eastAsia" w:ascii="宋体" w:hAnsi="宋体" w:cs="宋体"/>
                <w:color w:val="000000"/>
                <w:kern w:val="0"/>
                <w:sz w:val="15"/>
                <w:szCs w:val="15"/>
              </w:rPr>
              <w:t>WP63V（DuPw217）：210-222</w:t>
            </w:r>
          </w:p>
        </w:tc>
      </w:tr>
      <w:tr w14:paraId="202D60E8">
        <w:tblPrEx>
          <w:tblCellMar>
            <w:top w:w="0" w:type="dxa"/>
            <w:left w:w="108" w:type="dxa"/>
            <w:bottom w:w="0" w:type="dxa"/>
            <w:right w:w="108" w:type="dxa"/>
          </w:tblCellMar>
        </w:tblPrEx>
        <w:trPr>
          <w:trHeight w:val="280" w:hRule="atLeast"/>
        </w:trPr>
        <w:tc>
          <w:tcPr>
            <w:tcW w:w="9351" w:type="dxa"/>
            <w:gridSpan w:val="5"/>
            <w:tcBorders>
              <w:top w:val="single" w:color="auto" w:sz="4" w:space="0"/>
              <w:left w:val="single" w:color="auto" w:sz="4" w:space="0"/>
              <w:bottom w:val="single" w:color="auto" w:sz="4" w:space="0"/>
              <w:right w:val="single" w:color="auto" w:sz="4" w:space="0"/>
            </w:tcBorders>
            <w:vAlign w:val="center"/>
          </w:tcPr>
          <w:p w14:paraId="1F872F46">
            <w:pPr>
              <w:widowControl/>
              <w:jc w:val="left"/>
              <w:rPr>
                <w:rFonts w:hint="eastAsia" w:ascii="黑体" w:hAnsi="黑体" w:eastAsia="黑体" w:cs="宋体"/>
                <w:color w:val="000000"/>
                <w:kern w:val="0"/>
                <w:sz w:val="15"/>
                <w:szCs w:val="15"/>
              </w:rPr>
            </w:pPr>
            <w:r>
              <w:rPr>
                <w:rFonts w:hint="eastAsia" w:ascii="黑体" w:hAnsi="黑体" w:eastAsia="黑体" w:cs="宋体"/>
                <w:color w:val="000000"/>
                <w:kern w:val="0"/>
                <w:sz w:val="15"/>
                <w:szCs w:val="15"/>
              </w:rPr>
              <w:t>注：以</w:t>
            </w:r>
            <w:r>
              <w:rPr>
                <w:rFonts w:hint="eastAsia" w:ascii="宋体" w:hAnsi="宋体" w:cs="宋体"/>
                <w:color w:val="000000"/>
                <w:kern w:val="0"/>
                <w:sz w:val="15"/>
                <w:szCs w:val="15"/>
              </w:rPr>
              <w:t>WP47N(barc59):172-194为示例，表示引物编号WP47，N为荧光染料Ned，（）内为引物名称，后面172-194为扩增片段大小范围。</w:t>
            </w:r>
          </w:p>
        </w:tc>
      </w:tr>
    </w:tbl>
    <w:p w14:paraId="1217E788">
      <w:pPr>
        <w:pStyle w:val="23"/>
      </w:pPr>
    </w:p>
    <w:p w14:paraId="69361747">
      <w:pPr>
        <w:pStyle w:val="126"/>
        <w:framePr w:wrap="around" w:hAnchor="page" w:x="3831" w:y="308"/>
      </w:pPr>
      <w:r>
        <w:t>_________________________________</w:t>
      </w:r>
    </w:p>
    <w:p w14:paraId="5B27EC69">
      <w:pPr>
        <w:pStyle w:val="23"/>
        <w:ind w:firstLine="0" w:firstLineChars="0"/>
      </w:pPr>
    </w:p>
    <w:sectPr>
      <w:pgSz w:w="11906" w:h="16838"/>
      <w:pgMar w:top="567" w:right="1134" w:bottom="1134" w:left="1418" w:header="1418" w:footer="1134" w:gutter="0"/>
      <w:pgNumType w:start="1"/>
      <w:cols w:space="720" w:num="1"/>
      <w:formProt w:val="0"/>
      <w:docGrid w:type="lines" w:linePitch="312" w:charSpace="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swiss"/>
    <w:pitch w:val="default"/>
    <w:sig w:usb0="E0002EFF" w:usb1="C000785B" w:usb2="00000009" w:usb3="00000000" w:csb0="400001FF" w:csb1="FFFF0000"/>
  </w:font>
  <w:font w:name="MS Mincho">
    <w:altName w:val="Yu Gothic UI"/>
    <w:panose1 w:val="02020609040205080304"/>
    <w:charset w:val="80"/>
    <w:family w:val="modern"/>
    <w:pitch w:val="default"/>
    <w:sig w:usb0="00000000" w:usb1="00000000" w:usb2="08000012" w:usb3="00000000" w:csb0="0002009F" w:csb1="00000000"/>
  </w:font>
  <w:font w:name="ＭＳ 明朝">
    <w:altName w:val="ksdb"/>
    <w:panose1 w:val="00000000000000000000"/>
    <w:charset w:val="00"/>
    <w:family w:val="auto"/>
    <w:pitch w:val="default"/>
    <w:sig w:usb0="00000000" w:usb1="00000000" w:usb2="00000000" w:usb3="00000000" w:csb0="00000000" w:csb1="00000000"/>
  </w:font>
  <w:font w:name="Cambria Math">
    <w:panose1 w:val="02040503050406030204"/>
    <w:charset w:val="00"/>
    <w:family w:val="roman"/>
    <w:pitch w:val="default"/>
    <w:sig w:usb0="E00006FF" w:usb1="420024FF" w:usb2="02000000" w:usb3="00000000" w:csb0="2000019F" w:csb1="00000000"/>
  </w:font>
  <w:font w:name="Yu Gothic UI">
    <w:panose1 w:val="020B0500000000000000"/>
    <w:charset w:val="80"/>
    <w:family w:val="auto"/>
    <w:pitch w:val="default"/>
    <w:sig w:usb0="E00002FF" w:usb1="2AC7FDFF" w:usb2="00000016" w:usb3="00000000" w:csb0="2002009F" w:csb1="00000000"/>
  </w:font>
  <w:font w:name="微软雅黑">
    <w:panose1 w:val="020B0503020204020204"/>
    <w:charset w:val="86"/>
    <w:family w:val="auto"/>
    <w:pitch w:val="default"/>
    <w:sig w:usb0="80000287" w:usb1="2ACF3C50" w:usb2="00000016" w:usb3="00000000" w:csb0="0004001F" w:csb1="00000000"/>
  </w:font>
  <w:font w:name="ksdb">
    <w:panose1 w:val="02000500000000000000"/>
    <w:charset w:val="00"/>
    <w:family w:val="auto"/>
    <w:pitch w:val="default"/>
    <w:sig w:usb0="00000001"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56BB36">
    <w:pPr>
      <w:pStyle w:val="121"/>
    </w:pPr>
    <w:r>
      <w:fldChar w:fldCharType="begin"/>
    </w:r>
    <w:r>
      <w:instrText xml:space="preserve"> PAGE  \* MERGEFORMAT </w:instrText>
    </w:r>
    <w:r>
      <w:fldChar w:fldCharType="separate"/>
    </w:r>
    <w:r>
      <w:t>6</w:t>
    </w:r>
    <w: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DFABA0">
    <w:pPr>
      <w:pStyle w:val="60"/>
    </w:pPr>
    <w:r>
      <w:t>NY/T XXXXX—XXXX</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79102AD"/>
    <w:multiLevelType w:val="multilevel"/>
    <w:tmpl w:val="079102AD"/>
    <w:lvl w:ilvl="0" w:tentative="0">
      <w:start w:val="1"/>
      <w:numFmt w:val="decimal"/>
      <w:pStyle w:val="140"/>
      <w:suff w:val="nothing"/>
      <w:lvlText w:val="注%1："/>
      <w:lvlJc w:val="left"/>
      <w:pPr>
        <w:ind w:left="4780" w:hanging="448"/>
      </w:pPr>
      <w:rPr>
        <w:rFonts w:hint="eastAsia" w:ascii="黑体" w:eastAsia="黑体"/>
        <w:b w:val="0"/>
        <w:i w:val="0"/>
        <w:sz w:val="18"/>
        <w:lang w:val="en-US"/>
      </w:rPr>
    </w:lvl>
    <w:lvl w:ilvl="1" w:tentative="0">
      <w:start w:val="1"/>
      <w:numFmt w:val="lowerLetter"/>
      <w:lvlText w:val="%2)"/>
      <w:lvlJc w:val="left"/>
      <w:pPr>
        <w:tabs>
          <w:tab w:val="left" w:pos="3969"/>
        </w:tabs>
        <w:ind w:left="4961" w:hanging="629"/>
      </w:pPr>
      <w:rPr>
        <w:rFonts w:hint="eastAsia"/>
      </w:rPr>
    </w:lvl>
    <w:lvl w:ilvl="2" w:tentative="0">
      <w:start w:val="1"/>
      <w:numFmt w:val="lowerRoman"/>
      <w:lvlText w:val="%3."/>
      <w:lvlJc w:val="right"/>
      <w:pPr>
        <w:tabs>
          <w:tab w:val="left" w:pos="3969"/>
        </w:tabs>
        <w:ind w:left="4961" w:hanging="629"/>
      </w:pPr>
      <w:rPr>
        <w:rFonts w:hint="eastAsia"/>
      </w:rPr>
    </w:lvl>
    <w:lvl w:ilvl="3" w:tentative="0">
      <w:start w:val="1"/>
      <w:numFmt w:val="decimal"/>
      <w:lvlText w:val="%4."/>
      <w:lvlJc w:val="left"/>
      <w:pPr>
        <w:tabs>
          <w:tab w:val="left" w:pos="3969"/>
        </w:tabs>
        <w:ind w:left="4961" w:hanging="629"/>
      </w:pPr>
      <w:rPr>
        <w:rFonts w:hint="eastAsia"/>
      </w:rPr>
    </w:lvl>
    <w:lvl w:ilvl="4" w:tentative="0">
      <w:start w:val="1"/>
      <w:numFmt w:val="lowerLetter"/>
      <w:lvlText w:val="%5)"/>
      <w:lvlJc w:val="left"/>
      <w:pPr>
        <w:tabs>
          <w:tab w:val="left" w:pos="3969"/>
        </w:tabs>
        <w:ind w:left="4961" w:hanging="629"/>
      </w:pPr>
      <w:rPr>
        <w:rFonts w:hint="eastAsia"/>
      </w:rPr>
    </w:lvl>
    <w:lvl w:ilvl="5" w:tentative="0">
      <w:start w:val="1"/>
      <w:numFmt w:val="lowerRoman"/>
      <w:lvlText w:val="%6."/>
      <w:lvlJc w:val="right"/>
      <w:pPr>
        <w:tabs>
          <w:tab w:val="left" w:pos="3969"/>
        </w:tabs>
        <w:ind w:left="4961" w:hanging="629"/>
      </w:pPr>
      <w:rPr>
        <w:rFonts w:hint="eastAsia"/>
      </w:rPr>
    </w:lvl>
    <w:lvl w:ilvl="6" w:tentative="0">
      <w:start w:val="1"/>
      <w:numFmt w:val="decimal"/>
      <w:lvlText w:val="%7."/>
      <w:lvlJc w:val="left"/>
      <w:pPr>
        <w:tabs>
          <w:tab w:val="left" w:pos="3969"/>
        </w:tabs>
        <w:ind w:left="4961" w:hanging="629"/>
      </w:pPr>
      <w:rPr>
        <w:rFonts w:hint="eastAsia"/>
      </w:rPr>
    </w:lvl>
    <w:lvl w:ilvl="7" w:tentative="0">
      <w:start w:val="1"/>
      <w:numFmt w:val="lowerLetter"/>
      <w:lvlText w:val="%8)"/>
      <w:lvlJc w:val="left"/>
      <w:pPr>
        <w:tabs>
          <w:tab w:val="left" w:pos="3969"/>
        </w:tabs>
        <w:ind w:left="4961" w:hanging="629"/>
      </w:pPr>
      <w:rPr>
        <w:rFonts w:hint="eastAsia"/>
      </w:rPr>
    </w:lvl>
    <w:lvl w:ilvl="8" w:tentative="0">
      <w:start w:val="1"/>
      <w:numFmt w:val="lowerRoman"/>
      <w:lvlText w:val="%9."/>
      <w:lvlJc w:val="right"/>
      <w:pPr>
        <w:tabs>
          <w:tab w:val="left" w:pos="3969"/>
        </w:tabs>
        <w:ind w:left="4961" w:hanging="629"/>
      </w:pPr>
      <w:rPr>
        <w:rFonts w:hint="eastAsia"/>
      </w:rPr>
    </w:lvl>
  </w:abstractNum>
  <w:abstractNum w:abstractNumId="1">
    <w:nsid w:val="093C6778"/>
    <w:multiLevelType w:val="multilevel"/>
    <w:tmpl w:val="093C6778"/>
    <w:lvl w:ilvl="0" w:tentative="0">
      <w:start w:val="1"/>
      <w:numFmt w:val="decimal"/>
      <w:pStyle w:val="45"/>
      <w:suff w:val="nothing"/>
      <w:lvlText w:val="示例%1："/>
      <w:lvlJc w:val="left"/>
      <w:pPr>
        <w:ind w:left="0" w:firstLine="397"/>
      </w:pPr>
      <w:rPr>
        <w:rFonts w:hint="eastAsia" w:ascii="黑体" w:eastAsia="黑体"/>
        <w:sz w:val="18"/>
      </w:rPr>
    </w:lvl>
    <w:lvl w:ilvl="1" w:tentative="0">
      <w:start w:val="1"/>
      <w:numFmt w:val="lowerLetter"/>
      <w:lvlText w:val="%2)"/>
      <w:lvlJc w:val="left"/>
      <w:pPr>
        <w:ind w:left="840" w:hanging="42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2">
    <w:nsid w:val="0AE367E9"/>
    <w:multiLevelType w:val="multilevel"/>
    <w:tmpl w:val="0AE367E9"/>
    <w:lvl w:ilvl="0" w:tentative="0">
      <w:start w:val="1"/>
      <w:numFmt w:val="none"/>
      <w:pStyle w:val="119"/>
      <w:suff w:val="nothing"/>
      <w:lvlText w:val="%1示例："/>
      <w:lvlJc w:val="left"/>
      <w:pPr>
        <w:ind w:left="0" w:firstLine="363"/>
      </w:pPr>
      <w:rPr>
        <w:rFonts w:hint="eastAsia" w:ascii="黑体" w:eastAsia="黑体"/>
        <w:b w:val="0"/>
        <w:i w:val="0"/>
        <w:sz w:val="18"/>
        <w:szCs w:val="18"/>
      </w:rPr>
    </w:lvl>
    <w:lvl w:ilvl="1" w:tentative="0">
      <w:start w:val="1"/>
      <w:numFmt w:val="lowerLetter"/>
      <w:lvlText w:val="%2)"/>
      <w:lvlJc w:val="left"/>
      <w:pPr>
        <w:tabs>
          <w:tab w:val="left" w:pos="363"/>
        </w:tabs>
        <w:ind w:left="0" w:firstLine="363"/>
      </w:pPr>
      <w:rPr>
        <w:rFonts w:hint="eastAsia"/>
      </w:rPr>
    </w:lvl>
    <w:lvl w:ilvl="2" w:tentative="0">
      <w:start w:val="1"/>
      <w:numFmt w:val="lowerRoman"/>
      <w:lvlText w:val="%3."/>
      <w:lvlJc w:val="right"/>
      <w:pPr>
        <w:tabs>
          <w:tab w:val="left" w:pos="363"/>
        </w:tabs>
        <w:ind w:left="0" w:firstLine="363"/>
      </w:pPr>
      <w:rPr>
        <w:rFonts w:hint="eastAsia"/>
      </w:rPr>
    </w:lvl>
    <w:lvl w:ilvl="3" w:tentative="0">
      <w:start w:val="1"/>
      <w:numFmt w:val="decimal"/>
      <w:lvlText w:val="%4."/>
      <w:lvlJc w:val="left"/>
      <w:pPr>
        <w:tabs>
          <w:tab w:val="left" w:pos="363"/>
        </w:tabs>
        <w:ind w:left="0" w:firstLine="363"/>
      </w:pPr>
      <w:rPr>
        <w:rFonts w:hint="eastAsia"/>
      </w:rPr>
    </w:lvl>
    <w:lvl w:ilvl="4" w:tentative="0">
      <w:start w:val="1"/>
      <w:numFmt w:val="lowerLetter"/>
      <w:lvlText w:val="%5)"/>
      <w:lvlJc w:val="left"/>
      <w:pPr>
        <w:tabs>
          <w:tab w:val="left" w:pos="363"/>
        </w:tabs>
        <w:ind w:left="0" w:firstLine="363"/>
      </w:pPr>
      <w:rPr>
        <w:rFonts w:hint="eastAsia"/>
      </w:rPr>
    </w:lvl>
    <w:lvl w:ilvl="5" w:tentative="0">
      <w:start w:val="1"/>
      <w:numFmt w:val="lowerRoman"/>
      <w:lvlText w:val="%6."/>
      <w:lvlJc w:val="right"/>
      <w:pPr>
        <w:tabs>
          <w:tab w:val="left" w:pos="363"/>
        </w:tabs>
        <w:ind w:left="0" w:firstLine="363"/>
      </w:pPr>
      <w:rPr>
        <w:rFonts w:hint="eastAsia"/>
      </w:rPr>
    </w:lvl>
    <w:lvl w:ilvl="6" w:tentative="0">
      <w:start w:val="1"/>
      <w:numFmt w:val="decimal"/>
      <w:lvlText w:val="%7."/>
      <w:lvlJc w:val="left"/>
      <w:pPr>
        <w:tabs>
          <w:tab w:val="left" w:pos="363"/>
        </w:tabs>
        <w:ind w:left="0" w:firstLine="363"/>
      </w:pPr>
      <w:rPr>
        <w:rFonts w:hint="eastAsia"/>
      </w:rPr>
    </w:lvl>
    <w:lvl w:ilvl="7" w:tentative="0">
      <w:start w:val="1"/>
      <w:numFmt w:val="lowerLetter"/>
      <w:lvlText w:val="%8)"/>
      <w:lvlJc w:val="left"/>
      <w:pPr>
        <w:tabs>
          <w:tab w:val="left" w:pos="363"/>
        </w:tabs>
        <w:ind w:left="0" w:firstLine="363"/>
      </w:pPr>
      <w:rPr>
        <w:rFonts w:hint="eastAsia"/>
      </w:rPr>
    </w:lvl>
    <w:lvl w:ilvl="8" w:tentative="0">
      <w:start w:val="1"/>
      <w:numFmt w:val="lowerRoman"/>
      <w:lvlText w:val="%9."/>
      <w:lvlJc w:val="right"/>
      <w:pPr>
        <w:tabs>
          <w:tab w:val="left" w:pos="363"/>
        </w:tabs>
        <w:ind w:left="0" w:firstLine="363"/>
      </w:pPr>
      <w:rPr>
        <w:rFonts w:hint="eastAsia"/>
      </w:rPr>
    </w:lvl>
  </w:abstractNum>
  <w:abstractNum w:abstractNumId="3">
    <w:nsid w:val="0DDE2B46"/>
    <w:multiLevelType w:val="multilevel"/>
    <w:tmpl w:val="0DDE2B46"/>
    <w:lvl w:ilvl="0" w:tentative="0">
      <w:start w:val="1"/>
      <w:numFmt w:val="lowerLetter"/>
      <w:pStyle w:val="107"/>
      <w:suff w:val="nothing"/>
      <w:lvlText w:val="%1   "/>
      <w:lvlJc w:val="left"/>
      <w:pPr>
        <w:ind w:left="544" w:hanging="181"/>
      </w:pPr>
      <w:rPr>
        <w:rFonts w:hint="eastAsia" w:ascii="宋体" w:eastAsia="宋体"/>
        <w:b w:val="0"/>
        <w:i w:val="0"/>
        <w:sz w:val="18"/>
        <w:vertAlign w:val="superscript"/>
      </w:rPr>
    </w:lvl>
    <w:lvl w:ilvl="1" w:tentative="0">
      <w:start w:val="1"/>
      <w:numFmt w:val="lowerLetter"/>
      <w:lvlText w:val="%2"/>
      <w:lvlJc w:val="left"/>
      <w:pPr>
        <w:tabs>
          <w:tab w:val="left" w:pos="57"/>
        </w:tabs>
        <w:ind w:left="363" w:hanging="363"/>
      </w:pPr>
      <w:rPr>
        <w:rFonts w:hint="eastAsia"/>
      </w:rPr>
    </w:lvl>
    <w:lvl w:ilvl="2" w:tentative="0">
      <w:start w:val="1"/>
      <w:numFmt w:val="lowerRoman"/>
      <w:lvlText w:val="%3."/>
      <w:lvlJc w:val="right"/>
      <w:pPr>
        <w:tabs>
          <w:tab w:val="left" w:pos="57"/>
        </w:tabs>
        <w:ind w:left="363" w:hanging="363"/>
      </w:pPr>
      <w:rPr>
        <w:rFonts w:hint="eastAsia"/>
      </w:rPr>
    </w:lvl>
    <w:lvl w:ilvl="3" w:tentative="0">
      <w:start w:val="1"/>
      <w:numFmt w:val="decimal"/>
      <w:lvlText w:val="%4."/>
      <w:lvlJc w:val="left"/>
      <w:pPr>
        <w:tabs>
          <w:tab w:val="left" w:pos="57"/>
        </w:tabs>
        <w:ind w:left="363" w:hanging="363"/>
      </w:pPr>
      <w:rPr>
        <w:rFonts w:hint="eastAsia"/>
      </w:rPr>
    </w:lvl>
    <w:lvl w:ilvl="4" w:tentative="0">
      <w:start w:val="1"/>
      <w:numFmt w:val="lowerLetter"/>
      <w:lvlText w:val="%5)"/>
      <w:lvlJc w:val="left"/>
      <w:pPr>
        <w:tabs>
          <w:tab w:val="left" w:pos="57"/>
        </w:tabs>
        <w:ind w:left="363" w:hanging="363"/>
      </w:pPr>
      <w:rPr>
        <w:rFonts w:hint="eastAsia"/>
      </w:rPr>
    </w:lvl>
    <w:lvl w:ilvl="5" w:tentative="0">
      <w:start w:val="1"/>
      <w:numFmt w:val="lowerRoman"/>
      <w:lvlText w:val="%6."/>
      <w:lvlJc w:val="right"/>
      <w:pPr>
        <w:tabs>
          <w:tab w:val="left" w:pos="57"/>
        </w:tabs>
        <w:ind w:left="363" w:hanging="363"/>
      </w:pPr>
      <w:rPr>
        <w:rFonts w:hint="eastAsia"/>
      </w:rPr>
    </w:lvl>
    <w:lvl w:ilvl="6" w:tentative="0">
      <w:start w:val="1"/>
      <w:numFmt w:val="decimal"/>
      <w:lvlText w:val="%7."/>
      <w:lvlJc w:val="left"/>
      <w:pPr>
        <w:tabs>
          <w:tab w:val="left" w:pos="57"/>
        </w:tabs>
        <w:ind w:left="363" w:hanging="363"/>
      </w:pPr>
      <w:rPr>
        <w:rFonts w:hint="eastAsia"/>
      </w:rPr>
    </w:lvl>
    <w:lvl w:ilvl="7" w:tentative="0">
      <w:start w:val="1"/>
      <w:numFmt w:val="lowerLetter"/>
      <w:lvlText w:val="%8)"/>
      <w:lvlJc w:val="left"/>
      <w:pPr>
        <w:tabs>
          <w:tab w:val="left" w:pos="57"/>
        </w:tabs>
        <w:ind w:left="363" w:hanging="363"/>
      </w:pPr>
      <w:rPr>
        <w:rFonts w:hint="eastAsia"/>
      </w:rPr>
    </w:lvl>
    <w:lvl w:ilvl="8" w:tentative="0">
      <w:start w:val="1"/>
      <w:numFmt w:val="lowerRoman"/>
      <w:lvlText w:val="%9."/>
      <w:lvlJc w:val="right"/>
      <w:pPr>
        <w:tabs>
          <w:tab w:val="left" w:pos="57"/>
        </w:tabs>
        <w:ind w:left="363" w:hanging="363"/>
      </w:pPr>
      <w:rPr>
        <w:rFonts w:hint="eastAsia"/>
      </w:rPr>
    </w:lvl>
  </w:abstractNum>
  <w:abstractNum w:abstractNumId="4">
    <w:nsid w:val="1DBF583A"/>
    <w:multiLevelType w:val="multilevel"/>
    <w:tmpl w:val="1DBF583A"/>
    <w:lvl w:ilvl="0" w:tentative="0">
      <w:start w:val="1"/>
      <w:numFmt w:val="decimal"/>
      <w:pStyle w:val="84"/>
      <w:suff w:val="nothing"/>
      <w:lvlText w:val="注%1："/>
      <w:lvlJc w:val="left"/>
      <w:pPr>
        <w:ind w:left="811" w:hanging="448"/>
      </w:pPr>
      <w:rPr>
        <w:rFonts w:hint="eastAsia" w:ascii="黑体" w:eastAsia="黑体"/>
        <w:b w:val="0"/>
        <w:i w:val="0"/>
        <w:sz w:val="18"/>
        <w:szCs w:val="18"/>
        <w:vertAlign w:val="baseline"/>
      </w:rPr>
    </w:lvl>
    <w:lvl w:ilvl="1" w:tentative="0">
      <w:start w:val="1"/>
      <w:numFmt w:val="lowerLetter"/>
      <w:lvlText w:val="%2)"/>
      <w:lvlJc w:val="left"/>
      <w:pPr>
        <w:tabs>
          <w:tab w:val="left" w:pos="180"/>
        </w:tabs>
        <w:ind w:left="1172" w:hanging="629"/>
      </w:pPr>
      <w:rPr>
        <w:rFonts w:hint="eastAsia"/>
        <w:vertAlign w:val="baseline"/>
      </w:rPr>
    </w:lvl>
    <w:lvl w:ilvl="2" w:tentative="0">
      <w:start w:val="1"/>
      <w:numFmt w:val="lowerRoman"/>
      <w:lvlText w:val="%3."/>
      <w:lvlJc w:val="right"/>
      <w:pPr>
        <w:tabs>
          <w:tab w:val="left" w:pos="180"/>
        </w:tabs>
        <w:ind w:left="1172" w:hanging="629"/>
      </w:pPr>
      <w:rPr>
        <w:rFonts w:hint="eastAsia"/>
        <w:vertAlign w:val="baseline"/>
      </w:rPr>
    </w:lvl>
    <w:lvl w:ilvl="3" w:tentative="0">
      <w:start w:val="1"/>
      <w:numFmt w:val="decimal"/>
      <w:lvlText w:val="%4."/>
      <w:lvlJc w:val="left"/>
      <w:pPr>
        <w:tabs>
          <w:tab w:val="left" w:pos="180"/>
        </w:tabs>
        <w:ind w:left="1172" w:hanging="629"/>
      </w:pPr>
      <w:rPr>
        <w:rFonts w:hint="eastAsia"/>
        <w:vertAlign w:val="baseline"/>
      </w:rPr>
    </w:lvl>
    <w:lvl w:ilvl="4" w:tentative="0">
      <w:start w:val="1"/>
      <w:numFmt w:val="lowerLetter"/>
      <w:lvlText w:val="%5)"/>
      <w:lvlJc w:val="left"/>
      <w:pPr>
        <w:tabs>
          <w:tab w:val="left" w:pos="180"/>
        </w:tabs>
        <w:ind w:left="1172" w:hanging="629"/>
      </w:pPr>
      <w:rPr>
        <w:rFonts w:hint="eastAsia"/>
        <w:vertAlign w:val="baseline"/>
      </w:rPr>
    </w:lvl>
    <w:lvl w:ilvl="5" w:tentative="0">
      <w:start w:val="1"/>
      <w:numFmt w:val="lowerRoman"/>
      <w:lvlText w:val="%6."/>
      <w:lvlJc w:val="right"/>
      <w:pPr>
        <w:tabs>
          <w:tab w:val="left" w:pos="180"/>
        </w:tabs>
        <w:ind w:left="1172" w:hanging="629"/>
      </w:pPr>
      <w:rPr>
        <w:rFonts w:hint="eastAsia"/>
        <w:vertAlign w:val="baseline"/>
      </w:rPr>
    </w:lvl>
    <w:lvl w:ilvl="6" w:tentative="0">
      <w:start w:val="1"/>
      <w:numFmt w:val="decimal"/>
      <w:lvlText w:val="%7."/>
      <w:lvlJc w:val="left"/>
      <w:pPr>
        <w:tabs>
          <w:tab w:val="left" w:pos="180"/>
        </w:tabs>
        <w:ind w:left="1172" w:hanging="629"/>
      </w:pPr>
      <w:rPr>
        <w:rFonts w:hint="eastAsia"/>
        <w:vertAlign w:val="baseline"/>
      </w:rPr>
    </w:lvl>
    <w:lvl w:ilvl="7" w:tentative="0">
      <w:start w:val="1"/>
      <w:numFmt w:val="lowerLetter"/>
      <w:lvlText w:val="%8)"/>
      <w:lvlJc w:val="left"/>
      <w:pPr>
        <w:tabs>
          <w:tab w:val="left" w:pos="180"/>
        </w:tabs>
        <w:ind w:left="1172" w:hanging="629"/>
      </w:pPr>
      <w:rPr>
        <w:rFonts w:hint="eastAsia"/>
        <w:vertAlign w:val="baseline"/>
      </w:rPr>
    </w:lvl>
    <w:lvl w:ilvl="8" w:tentative="0">
      <w:start w:val="1"/>
      <w:numFmt w:val="lowerRoman"/>
      <w:lvlText w:val="%9."/>
      <w:lvlJc w:val="right"/>
      <w:pPr>
        <w:tabs>
          <w:tab w:val="left" w:pos="180"/>
        </w:tabs>
        <w:ind w:left="1172" w:hanging="629"/>
      </w:pPr>
      <w:rPr>
        <w:rFonts w:hint="eastAsia"/>
        <w:vertAlign w:val="baseline"/>
      </w:rPr>
    </w:lvl>
  </w:abstractNum>
  <w:abstractNum w:abstractNumId="5">
    <w:nsid w:val="1FC91163"/>
    <w:multiLevelType w:val="multilevel"/>
    <w:tmpl w:val="1FC91163"/>
    <w:lvl w:ilvl="0" w:tentative="0">
      <w:start w:val="1"/>
      <w:numFmt w:val="decimal"/>
      <w:pStyle w:val="106"/>
      <w:suff w:val="nothing"/>
      <w:lvlText w:val="%1　"/>
      <w:lvlJc w:val="left"/>
      <w:pPr>
        <w:ind w:left="0" w:firstLine="0"/>
      </w:pPr>
      <w:rPr>
        <w:rFonts w:hint="eastAsia" w:ascii="黑体" w:hAnsi="Times New Roman" w:eastAsia="黑体"/>
        <w:b w:val="0"/>
        <w:i w:val="0"/>
        <w:sz w:val="21"/>
        <w:szCs w:val="21"/>
      </w:rPr>
    </w:lvl>
    <w:lvl w:ilvl="1" w:tentative="0">
      <w:start w:val="1"/>
      <w:numFmt w:val="decimal"/>
      <w:pStyle w:val="57"/>
      <w:suff w:val="nothing"/>
      <w:lvlText w:val="%1.%2　"/>
      <w:lvlJc w:val="left"/>
      <w:pPr>
        <w:ind w:left="0" w:firstLine="0"/>
      </w:pPr>
      <w:rPr>
        <w:rFonts w:hint="eastAsia" w:ascii="黑体" w:hAnsi="Times New Roman" w:eastAsia="黑体" w:cs="Times New Roman"/>
        <w:b w:val="0"/>
        <w:bCs w:val="0"/>
        <w:i w:val="0"/>
        <w:iCs w:val="0"/>
        <w:caps w:val="0"/>
        <w:strike w:val="0"/>
        <w:dstrike w:val="0"/>
        <w:vanish w:val="0"/>
        <w:color w:val="000000"/>
        <w:spacing w:val="0"/>
        <w:kern w:val="0"/>
        <w:position w:val="0"/>
        <w:sz w:val="21"/>
        <w:szCs w:val="21"/>
        <w:u w:val="none"/>
        <w:vertAlign w:val="baseline"/>
        <w14:shadow w14:blurRad="0" w14:dist="0" w14:dir="0" w14:sx="0" w14:sy="0" w14:kx="0" w14:ky="0" w14:algn="none">
          <w14:srgbClr w14:val="000000"/>
        </w14:shadow>
      </w:rPr>
    </w:lvl>
    <w:lvl w:ilvl="2" w:tentative="0">
      <w:start w:val="1"/>
      <w:numFmt w:val="decimal"/>
      <w:pStyle w:val="56"/>
      <w:suff w:val="nothing"/>
      <w:lvlText w:val="%1.%2.%3　"/>
      <w:lvlJc w:val="left"/>
      <w:pPr>
        <w:ind w:left="141" w:firstLine="0"/>
      </w:pPr>
      <w:rPr>
        <w:rFonts w:hint="eastAsia" w:ascii="黑体" w:hAnsi="Times New Roman" w:eastAsia="黑体"/>
        <w:b w:val="0"/>
        <w:i w:val="0"/>
        <w:sz w:val="21"/>
      </w:rPr>
    </w:lvl>
    <w:lvl w:ilvl="3" w:tentative="0">
      <w:start w:val="1"/>
      <w:numFmt w:val="decimal"/>
      <w:pStyle w:val="55"/>
      <w:suff w:val="nothing"/>
      <w:lvlText w:val="%1.%2.%3.%4　"/>
      <w:lvlJc w:val="left"/>
      <w:pPr>
        <w:ind w:left="992" w:firstLine="0"/>
      </w:pPr>
      <w:rPr>
        <w:rFonts w:hint="eastAsia" w:ascii="黑体" w:hAnsi="Times New Roman" w:eastAsia="黑体"/>
        <w:b w:val="0"/>
        <w:i w:val="0"/>
        <w:sz w:val="21"/>
      </w:rPr>
    </w:lvl>
    <w:lvl w:ilvl="4" w:tentative="0">
      <w:start w:val="1"/>
      <w:numFmt w:val="decimal"/>
      <w:pStyle w:val="54"/>
      <w:suff w:val="nothing"/>
      <w:lvlText w:val="%1.%2.%3.%4.%5　"/>
      <w:lvlJc w:val="left"/>
      <w:pPr>
        <w:ind w:left="0" w:firstLine="0"/>
      </w:pPr>
      <w:rPr>
        <w:rFonts w:hint="eastAsia" w:ascii="黑体" w:hAnsi="Times New Roman" w:eastAsia="黑体"/>
        <w:b w:val="0"/>
        <w:i w:val="0"/>
        <w:sz w:val="21"/>
      </w:rPr>
    </w:lvl>
    <w:lvl w:ilvl="5" w:tentative="0">
      <w:start w:val="1"/>
      <w:numFmt w:val="decimal"/>
      <w:pStyle w:val="113"/>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6">
    <w:nsid w:val="2A8F7113"/>
    <w:multiLevelType w:val="multilevel"/>
    <w:tmpl w:val="2A8F7113"/>
    <w:lvl w:ilvl="0" w:tentative="0">
      <w:start w:val="1"/>
      <w:numFmt w:val="upperLetter"/>
      <w:pStyle w:val="136"/>
      <w:suff w:val="space"/>
      <w:lvlText w:val="%1"/>
      <w:lvlJc w:val="left"/>
      <w:pPr>
        <w:ind w:left="623" w:hanging="425"/>
      </w:pPr>
      <w:rPr>
        <w:rFonts w:hint="eastAsia"/>
      </w:rPr>
    </w:lvl>
    <w:lvl w:ilvl="1" w:tentative="0">
      <w:start w:val="1"/>
      <w:numFmt w:val="decimal"/>
      <w:pStyle w:val="114"/>
      <w:suff w:val="nothing"/>
      <w:lvlText w:val="图%1.%2　"/>
      <w:lvlJc w:val="left"/>
      <w:pPr>
        <w:ind w:left="1190" w:hanging="567"/>
      </w:pPr>
      <w:rPr>
        <w:rFonts w:hint="eastAsia"/>
      </w:rPr>
    </w:lvl>
    <w:lvl w:ilvl="2" w:tentative="0">
      <w:start w:val="1"/>
      <w:numFmt w:val="decimal"/>
      <w:lvlText w:val="%1.%2.%3"/>
      <w:lvlJc w:val="left"/>
      <w:pPr>
        <w:tabs>
          <w:tab w:val="left" w:pos="1616"/>
        </w:tabs>
        <w:ind w:left="1616" w:hanging="567"/>
      </w:pPr>
      <w:rPr>
        <w:rFonts w:hint="eastAsia"/>
      </w:rPr>
    </w:lvl>
    <w:lvl w:ilvl="3" w:tentative="0">
      <w:start w:val="1"/>
      <w:numFmt w:val="decimal"/>
      <w:lvlText w:val="%1.%2.%3.%4"/>
      <w:lvlJc w:val="left"/>
      <w:pPr>
        <w:tabs>
          <w:tab w:val="left" w:pos="2914"/>
        </w:tabs>
        <w:ind w:left="2182" w:hanging="708"/>
      </w:pPr>
      <w:rPr>
        <w:rFonts w:hint="eastAsia"/>
      </w:rPr>
    </w:lvl>
    <w:lvl w:ilvl="4" w:tentative="0">
      <w:start w:val="1"/>
      <w:numFmt w:val="decimal"/>
      <w:lvlText w:val="%1.%2.%3.%4.%5"/>
      <w:lvlJc w:val="left"/>
      <w:pPr>
        <w:tabs>
          <w:tab w:val="left" w:pos="3699"/>
        </w:tabs>
        <w:ind w:left="2749" w:hanging="850"/>
      </w:pPr>
      <w:rPr>
        <w:rFonts w:hint="eastAsia"/>
      </w:rPr>
    </w:lvl>
    <w:lvl w:ilvl="5" w:tentative="0">
      <w:start w:val="1"/>
      <w:numFmt w:val="decimal"/>
      <w:lvlText w:val="%1.%2.%3.%4.%5.%6"/>
      <w:lvlJc w:val="left"/>
      <w:pPr>
        <w:tabs>
          <w:tab w:val="left" w:pos="4484"/>
        </w:tabs>
        <w:ind w:left="3458" w:hanging="1134"/>
      </w:pPr>
      <w:rPr>
        <w:rFonts w:hint="eastAsia"/>
      </w:rPr>
    </w:lvl>
    <w:lvl w:ilvl="6" w:tentative="0">
      <w:start w:val="1"/>
      <w:numFmt w:val="decimal"/>
      <w:lvlText w:val="%1.%2.%3.%4.%5.%6.%7"/>
      <w:lvlJc w:val="left"/>
      <w:pPr>
        <w:tabs>
          <w:tab w:val="left" w:pos="5269"/>
        </w:tabs>
        <w:ind w:left="4025" w:hanging="1276"/>
      </w:pPr>
      <w:rPr>
        <w:rFonts w:hint="eastAsia"/>
      </w:rPr>
    </w:lvl>
    <w:lvl w:ilvl="7" w:tentative="0">
      <w:start w:val="1"/>
      <w:numFmt w:val="decimal"/>
      <w:lvlText w:val="%1.%2.%3.%4.%5.%6.%7.%8"/>
      <w:lvlJc w:val="left"/>
      <w:pPr>
        <w:tabs>
          <w:tab w:val="left" w:pos="6054"/>
        </w:tabs>
        <w:ind w:left="4592" w:hanging="1418"/>
      </w:pPr>
      <w:rPr>
        <w:rFonts w:hint="eastAsia"/>
      </w:rPr>
    </w:lvl>
    <w:lvl w:ilvl="8" w:tentative="0">
      <w:start w:val="1"/>
      <w:numFmt w:val="decimal"/>
      <w:lvlText w:val="%1.%2.%3.%4.%5.%6.%7.%8.%9"/>
      <w:lvlJc w:val="left"/>
      <w:pPr>
        <w:tabs>
          <w:tab w:val="left" w:pos="6840"/>
        </w:tabs>
        <w:ind w:left="5300" w:hanging="1700"/>
      </w:pPr>
      <w:rPr>
        <w:rFonts w:hint="eastAsia"/>
      </w:rPr>
    </w:lvl>
  </w:abstractNum>
  <w:abstractNum w:abstractNumId="7">
    <w:nsid w:val="2C5917C3"/>
    <w:multiLevelType w:val="multilevel"/>
    <w:tmpl w:val="2C5917C3"/>
    <w:lvl w:ilvl="0" w:tentative="0">
      <w:start w:val="1"/>
      <w:numFmt w:val="none"/>
      <w:pStyle w:val="116"/>
      <w:suff w:val="nothing"/>
      <w:lvlText w:val="%1——"/>
      <w:lvlJc w:val="left"/>
      <w:pPr>
        <w:ind w:left="975" w:hanging="408"/>
      </w:pPr>
      <w:rPr>
        <w:rFonts w:hint="eastAsia"/>
      </w:rPr>
    </w:lvl>
    <w:lvl w:ilvl="1" w:tentative="0">
      <w:start w:val="1"/>
      <w:numFmt w:val="bullet"/>
      <w:pStyle w:val="109"/>
      <w:lvlText w:val=""/>
      <w:lvlJc w:val="left"/>
      <w:pPr>
        <w:tabs>
          <w:tab w:val="left" w:pos="902"/>
        </w:tabs>
        <w:ind w:left="1406" w:hanging="413"/>
      </w:pPr>
      <w:rPr>
        <w:rFonts w:hint="default" w:ascii="Symbol" w:hAnsi="Symbol"/>
        <w:color w:val="auto"/>
      </w:rPr>
    </w:lvl>
    <w:lvl w:ilvl="2" w:tentative="0">
      <w:start w:val="1"/>
      <w:numFmt w:val="bullet"/>
      <w:pStyle w:val="122"/>
      <w:lvlText w:val=""/>
      <w:lvlJc w:val="left"/>
      <w:pPr>
        <w:tabs>
          <w:tab w:val="left" w:pos="1820"/>
        </w:tabs>
        <w:ind w:left="1820" w:hanging="414"/>
      </w:pPr>
      <w:rPr>
        <w:rFonts w:hint="default" w:ascii="Symbol" w:hAnsi="Symbol"/>
        <w:color w:val="auto"/>
      </w:rPr>
    </w:lvl>
    <w:lvl w:ilvl="3" w:tentative="0">
      <w:start w:val="1"/>
      <w:numFmt w:val="decimal"/>
      <w:lvlText w:val="%4."/>
      <w:lvlJc w:val="left"/>
      <w:pPr>
        <w:tabs>
          <w:tab w:val="left" w:pos="2213"/>
        </w:tabs>
        <w:ind w:left="2026" w:hanging="528"/>
      </w:pPr>
      <w:rPr>
        <w:rFonts w:hint="eastAsia"/>
      </w:rPr>
    </w:lvl>
    <w:lvl w:ilvl="4" w:tentative="0">
      <w:start w:val="1"/>
      <w:numFmt w:val="lowerLetter"/>
      <w:lvlText w:val="%5)"/>
      <w:lvlJc w:val="left"/>
      <w:pPr>
        <w:tabs>
          <w:tab w:val="left" w:pos="2525"/>
        </w:tabs>
        <w:ind w:left="2338" w:hanging="528"/>
      </w:pPr>
      <w:rPr>
        <w:rFonts w:hint="eastAsia"/>
      </w:rPr>
    </w:lvl>
    <w:lvl w:ilvl="5" w:tentative="0">
      <w:start w:val="1"/>
      <w:numFmt w:val="lowerRoman"/>
      <w:lvlText w:val="%6."/>
      <w:lvlJc w:val="right"/>
      <w:pPr>
        <w:tabs>
          <w:tab w:val="left" w:pos="2837"/>
        </w:tabs>
        <w:ind w:left="2650" w:hanging="528"/>
      </w:pPr>
      <w:rPr>
        <w:rFonts w:hint="eastAsia"/>
      </w:rPr>
    </w:lvl>
    <w:lvl w:ilvl="6" w:tentative="0">
      <w:start w:val="1"/>
      <w:numFmt w:val="decimal"/>
      <w:lvlText w:val="%7."/>
      <w:lvlJc w:val="left"/>
      <w:pPr>
        <w:tabs>
          <w:tab w:val="left" w:pos="3149"/>
        </w:tabs>
        <w:ind w:left="2962" w:hanging="528"/>
      </w:pPr>
      <w:rPr>
        <w:rFonts w:hint="eastAsia"/>
      </w:rPr>
    </w:lvl>
    <w:lvl w:ilvl="7" w:tentative="0">
      <w:start w:val="1"/>
      <w:numFmt w:val="lowerLetter"/>
      <w:lvlText w:val="%8)"/>
      <w:lvlJc w:val="left"/>
      <w:pPr>
        <w:tabs>
          <w:tab w:val="left" w:pos="3461"/>
        </w:tabs>
        <w:ind w:left="3274" w:hanging="528"/>
      </w:pPr>
      <w:rPr>
        <w:rFonts w:hint="eastAsia"/>
      </w:rPr>
    </w:lvl>
    <w:lvl w:ilvl="8" w:tentative="0">
      <w:start w:val="1"/>
      <w:numFmt w:val="lowerRoman"/>
      <w:lvlText w:val="%9."/>
      <w:lvlJc w:val="right"/>
      <w:pPr>
        <w:tabs>
          <w:tab w:val="left" w:pos="3773"/>
        </w:tabs>
        <w:ind w:left="3586" w:hanging="528"/>
      </w:pPr>
      <w:rPr>
        <w:rFonts w:hint="eastAsia"/>
      </w:rPr>
    </w:lvl>
  </w:abstractNum>
  <w:abstractNum w:abstractNumId="8">
    <w:nsid w:val="3D733618"/>
    <w:multiLevelType w:val="multilevel"/>
    <w:tmpl w:val="3D733618"/>
    <w:lvl w:ilvl="0" w:tentative="0">
      <w:start w:val="1"/>
      <w:numFmt w:val="decimal"/>
      <w:pStyle w:val="24"/>
      <w:lvlText w:val="%1)"/>
      <w:lvlJc w:val="left"/>
      <w:pPr>
        <w:tabs>
          <w:tab w:val="left" w:pos="0"/>
        </w:tabs>
        <w:ind w:left="720" w:hanging="357"/>
      </w:pPr>
      <w:rPr>
        <w:rFonts w:hint="eastAsia"/>
      </w:rPr>
    </w:lvl>
    <w:lvl w:ilvl="1" w:tentative="0">
      <w:start w:val="1"/>
      <w:numFmt w:val="lowerLetter"/>
      <w:lvlText w:val="%2)"/>
      <w:lvlJc w:val="left"/>
      <w:pPr>
        <w:tabs>
          <w:tab w:val="left" w:pos="504"/>
        </w:tabs>
        <w:ind w:left="544" w:hanging="544"/>
      </w:pPr>
      <w:rPr>
        <w:rFonts w:hint="eastAsia"/>
      </w:rPr>
    </w:lvl>
    <w:lvl w:ilvl="2" w:tentative="0">
      <w:start w:val="1"/>
      <w:numFmt w:val="lowerRoman"/>
      <w:lvlText w:val="%3."/>
      <w:lvlJc w:val="right"/>
      <w:pPr>
        <w:tabs>
          <w:tab w:val="left" w:pos="532"/>
        </w:tabs>
        <w:ind w:left="544" w:hanging="544"/>
      </w:pPr>
      <w:rPr>
        <w:rFonts w:hint="eastAsia"/>
      </w:rPr>
    </w:lvl>
    <w:lvl w:ilvl="3" w:tentative="0">
      <w:start w:val="1"/>
      <w:numFmt w:val="decimal"/>
      <w:lvlText w:val="%4."/>
      <w:lvlJc w:val="left"/>
      <w:pPr>
        <w:tabs>
          <w:tab w:val="left" w:pos="560"/>
        </w:tabs>
        <w:ind w:left="544" w:hanging="544"/>
      </w:pPr>
      <w:rPr>
        <w:rFonts w:hint="eastAsia"/>
      </w:rPr>
    </w:lvl>
    <w:lvl w:ilvl="4" w:tentative="0">
      <w:start w:val="1"/>
      <w:numFmt w:val="lowerLetter"/>
      <w:lvlText w:val="%5)"/>
      <w:lvlJc w:val="left"/>
      <w:pPr>
        <w:tabs>
          <w:tab w:val="left" w:pos="588"/>
        </w:tabs>
        <w:ind w:left="544" w:hanging="544"/>
      </w:pPr>
      <w:rPr>
        <w:rFonts w:hint="eastAsia"/>
      </w:rPr>
    </w:lvl>
    <w:lvl w:ilvl="5" w:tentative="0">
      <w:start w:val="1"/>
      <w:numFmt w:val="lowerRoman"/>
      <w:lvlText w:val="%6."/>
      <w:lvlJc w:val="right"/>
      <w:pPr>
        <w:tabs>
          <w:tab w:val="left" w:pos="616"/>
        </w:tabs>
        <w:ind w:left="544" w:hanging="544"/>
      </w:pPr>
      <w:rPr>
        <w:rFonts w:hint="eastAsia"/>
      </w:rPr>
    </w:lvl>
    <w:lvl w:ilvl="6" w:tentative="0">
      <w:start w:val="1"/>
      <w:numFmt w:val="decimal"/>
      <w:lvlText w:val="%7."/>
      <w:lvlJc w:val="left"/>
      <w:pPr>
        <w:tabs>
          <w:tab w:val="left" w:pos="644"/>
        </w:tabs>
        <w:ind w:left="544" w:hanging="544"/>
      </w:pPr>
      <w:rPr>
        <w:rFonts w:hint="eastAsia"/>
      </w:rPr>
    </w:lvl>
    <w:lvl w:ilvl="7" w:tentative="0">
      <w:start w:val="1"/>
      <w:numFmt w:val="lowerLetter"/>
      <w:lvlText w:val="%8)"/>
      <w:lvlJc w:val="left"/>
      <w:pPr>
        <w:tabs>
          <w:tab w:val="left" w:pos="672"/>
        </w:tabs>
        <w:ind w:left="544" w:hanging="544"/>
      </w:pPr>
      <w:rPr>
        <w:rFonts w:hint="eastAsia"/>
      </w:rPr>
    </w:lvl>
    <w:lvl w:ilvl="8" w:tentative="0">
      <w:start w:val="1"/>
      <w:numFmt w:val="lowerRoman"/>
      <w:lvlText w:val="%9."/>
      <w:lvlJc w:val="right"/>
      <w:pPr>
        <w:tabs>
          <w:tab w:val="left" w:pos="700"/>
        </w:tabs>
        <w:ind w:left="544" w:hanging="544"/>
      </w:pPr>
      <w:rPr>
        <w:rFonts w:hint="eastAsia"/>
      </w:rPr>
    </w:lvl>
  </w:abstractNum>
  <w:abstractNum w:abstractNumId="9">
    <w:nsid w:val="44C50F90"/>
    <w:multiLevelType w:val="multilevel"/>
    <w:tmpl w:val="44C50F90"/>
    <w:lvl w:ilvl="0" w:tentative="0">
      <w:start w:val="1"/>
      <w:numFmt w:val="lowerLetter"/>
      <w:pStyle w:val="111"/>
      <w:lvlText w:val="%1)"/>
      <w:lvlJc w:val="left"/>
      <w:pPr>
        <w:tabs>
          <w:tab w:val="left" w:pos="839"/>
        </w:tabs>
        <w:ind w:left="839" w:hanging="419"/>
      </w:pPr>
      <w:rPr>
        <w:rFonts w:hint="eastAsia" w:ascii="宋体" w:hAnsi="宋体" w:eastAsia="宋体"/>
        <w:b w:val="0"/>
        <w:i w:val="0"/>
        <w:sz w:val="20"/>
        <w:szCs w:val="21"/>
      </w:rPr>
    </w:lvl>
    <w:lvl w:ilvl="1" w:tentative="0">
      <w:start w:val="1"/>
      <w:numFmt w:val="decimal"/>
      <w:pStyle w:val="74"/>
      <w:lvlText w:val="%2)"/>
      <w:lvlJc w:val="left"/>
      <w:pPr>
        <w:tabs>
          <w:tab w:val="left" w:pos="1259"/>
        </w:tabs>
        <w:ind w:left="1259" w:hanging="420"/>
      </w:pPr>
      <w:rPr>
        <w:rFonts w:hint="eastAsia" w:ascii="宋体" w:hAnsi="宋体" w:eastAsia="宋体"/>
        <w:b w:val="0"/>
        <w:i w:val="0"/>
        <w:sz w:val="20"/>
      </w:rPr>
    </w:lvl>
    <w:lvl w:ilvl="2" w:tentative="0">
      <w:start w:val="1"/>
      <w:numFmt w:val="decimal"/>
      <w:pStyle w:val="141"/>
      <w:lvlText w:val="(%3)"/>
      <w:lvlJc w:val="left"/>
      <w:pPr>
        <w:tabs>
          <w:tab w:val="left" w:pos="0"/>
        </w:tabs>
        <w:ind w:left="1678" w:hanging="419"/>
      </w:pPr>
      <w:rPr>
        <w:rFonts w:hint="eastAsia" w:ascii="宋体" w:hAnsi="宋体" w:eastAsia="宋体"/>
        <w:b w:val="0"/>
        <w:i w:val="0"/>
        <w:sz w:val="20"/>
        <w:szCs w:val="21"/>
      </w:rPr>
    </w:lvl>
    <w:lvl w:ilvl="3" w:tentative="0">
      <w:start w:val="1"/>
      <w:numFmt w:val="decimal"/>
      <w:lvlText w:val="%4."/>
      <w:lvlJc w:val="left"/>
      <w:pPr>
        <w:tabs>
          <w:tab w:val="left" w:pos="2098"/>
        </w:tabs>
        <w:ind w:left="2098" w:hanging="420"/>
      </w:pPr>
      <w:rPr>
        <w:rFonts w:hint="eastAsia"/>
      </w:rPr>
    </w:lvl>
    <w:lvl w:ilvl="4" w:tentative="0">
      <w:start w:val="1"/>
      <w:numFmt w:val="lowerLetter"/>
      <w:lvlText w:val="%5)"/>
      <w:lvlJc w:val="left"/>
      <w:pPr>
        <w:tabs>
          <w:tab w:val="left" w:pos="2517"/>
        </w:tabs>
        <w:ind w:left="2517" w:hanging="419"/>
      </w:pPr>
      <w:rPr>
        <w:rFonts w:hint="eastAsia"/>
      </w:rPr>
    </w:lvl>
    <w:lvl w:ilvl="5" w:tentative="0">
      <w:start w:val="1"/>
      <w:numFmt w:val="lowerRoman"/>
      <w:lvlText w:val="%6."/>
      <w:lvlJc w:val="right"/>
      <w:pPr>
        <w:tabs>
          <w:tab w:val="left" w:pos="2942"/>
        </w:tabs>
        <w:ind w:left="2937" w:hanging="420"/>
      </w:pPr>
      <w:rPr>
        <w:rFonts w:hint="eastAsia"/>
      </w:rPr>
    </w:lvl>
    <w:lvl w:ilvl="6" w:tentative="0">
      <w:start w:val="1"/>
      <w:numFmt w:val="decimal"/>
      <w:lvlText w:val="%7."/>
      <w:lvlJc w:val="left"/>
      <w:pPr>
        <w:tabs>
          <w:tab w:val="left" w:pos="3362"/>
        </w:tabs>
        <w:ind w:left="3356" w:hanging="414"/>
      </w:pPr>
      <w:rPr>
        <w:rFonts w:hint="eastAsia"/>
      </w:rPr>
    </w:lvl>
    <w:lvl w:ilvl="7" w:tentative="0">
      <w:start w:val="1"/>
      <w:numFmt w:val="lowerLetter"/>
      <w:lvlText w:val="%8)"/>
      <w:lvlJc w:val="left"/>
      <w:pPr>
        <w:tabs>
          <w:tab w:val="left" w:pos="3781"/>
        </w:tabs>
        <w:ind w:left="3776" w:hanging="414"/>
      </w:pPr>
      <w:rPr>
        <w:rFonts w:hint="eastAsia"/>
      </w:rPr>
    </w:lvl>
    <w:lvl w:ilvl="8" w:tentative="0">
      <w:start w:val="1"/>
      <w:numFmt w:val="lowerRoman"/>
      <w:lvlText w:val="%9."/>
      <w:lvlJc w:val="right"/>
      <w:pPr>
        <w:tabs>
          <w:tab w:val="left" w:pos="4201"/>
        </w:tabs>
        <w:ind w:left="4201" w:hanging="420"/>
      </w:pPr>
      <w:rPr>
        <w:rFonts w:hint="eastAsia"/>
      </w:rPr>
    </w:lvl>
  </w:abstractNum>
  <w:abstractNum w:abstractNumId="10">
    <w:nsid w:val="4B733A5F"/>
    <w:multiLevelType w:val="multilevel"/>
    <w:tmpl w:val="4B733A5F"/>
    <w:lvl w:ilvl="0" w:tentative="0">
      <w:start w:val="1"/>
      <w:numFmt w:val="decimal"/>
      <w:pStyle w:val="105"/>
      <w:suff w:val="nothing"/>
      <w:lvlText w:val="示例%1："/>
      <w:lvlJc w:val="left"/>
      <w:pPr>
        <w:ind w:left="0" w:firstLine="363"/>
      </w:pPr>
      <w:rPr>
        <w:rFonts w:hint="eastAsia" w:ascii="黑体" w:hAnsi="Times New Roman" w:eastAsia="黑体"/>
        <w:b w:val="0"/>
        <w:i w:val="0"/>
        <w:sz w:val="18"/>
        <w:szCs w:val="18"/>
        <w:vertAlign w:val="baseline"/>
      </w:rPr>
    </w:lvl>
    <w:lvl w:ilvl="1" w:tentative="0">
      <w:start w:val="1"/>
      <w:numFmt w:val="none"/>
      <w:suff w:val="space"/>
      <w:lvlText w:val=""/>
      <w:lvlJc w:val="left"/>
      <w:pPr>
        <w:ind w:left="0" w:firstLine="0"/>
      </w:pPr>
      <w:rPr>
        <w:rFonts w:hint="eastAsia"/>
        <w:vertAlign w:val="baseline"/>
      </w:rPr>
    </w:lvl>
    <w:lvl w:ilvl="2" w:tentative="0">
      <w:start w:val="1"/>
      <w:numFmt w:val="decimal"/>
      <w:suff w:val="space"/>
      <w:lvlText w:val="2.2.%3"/>
      <w:lvlJc w:val="left"/>
      <w:pPr>
        <w:ind w:left="0" w:firstLine="0"/>
      </w:pPr>
      <w:rPr>
        <w:rFonts w:hint="eastAsia"/>
        <w:vertAlign w:val="baseline"/>
      </w:rPr>
    </w:lvl>
    <w:lvl w:ilvl="3" w:tentative="0">
      <w:start w:val="1"/>
      <w:numFmt w:val="decimal"/>
      <w:lvlText w:val="%4."/>
      <w:lvlJc w:val="left"/>
      <w:pPr>
        <w:tabs>
          <w:tab w:val="left" w:pos="0"/>
        </w:tabs>
        <w:ind w:left="992" w:hanging="629"/>
      </w:pPr>
      <w:rPr>
        <w:rFonts w:hint="eastAsia"/>
        <w:vertAlign w:val="baseline"/>
      </w:rPr>
    </w:lvl>
    <w:lvl w:ilvl="4" w:tentative="0">
      <w:start w:val="1"/>
      <w:numFmt w:val="lowerLetter"/>
      <w:lvlText w:val="%5)"/>
      <w:lvlJc w:val="left"/>
      <w:pPr>
        <w:tabs>
          <w:tab w:val="left" w:pos="0"/>
        </w:tabs>
        <w:ind w:left="992" w:hanging="629"/>
      </w:pPr>
      <w:rPr>
        <w:rFonts w:hint="eastAsia"/>
        <w:vertAlign w:val="baseline"/>
      </w:rPr>
    </w:lvl>
    <w:lvl w:ilvl="5" w:tentative="0">
      <w:start w:val="1"/>
      <w:numFmt w:val="lowerRoman"/>
      <w:lvlText w:val="%6."/>
      <w:lvlJc w:val="right"/>
      <w:pPr>
        <w:tabs>
          <w:tab w:val="left" w:pos="0"/>
        </w:tabs>
        <w:ind w:left="992" w:hanging="629"/>
      </w:pPr>
      <w:rPr>
        <w:rFonts w:hint="eastAsia"/>
        <w:vertAlign w:val="baseline"/>
      </w:rPr>
    </w:lvl>
    <w:lvl w:ilvl="6" w:tentative="0">
      <w:start w:val="1"/>
      <w:numFmt w:val="decimal"/>
      <w:lvlText w:val="%7."/>
      <w:lvlJc w:val="left"/>
      <w:pPr>
        <w:tabs>
          <w:tab w:val="left" w:pos="0"/>
        </w:tabs>
        <w:ind w:left="992" w:hanging="629"/>
      </w:pPr>
      <w:rPr>
        <w:rFonts w:hint="eastAsia"/>
        <w:vertAlign w:val="baseline"/>
      </w:rPr>
    </w:lvl>
    <w:lvl w:ilvl="7" w:tentative="0">
      <w:start w:val="1"/>
      <w:numFmt w:val="lowerLetter"/>
      <w:lvlText w:val="%8)"/>
      <w:lvlJc w:val="left"/>
      <w:pPr>
        <w:tabs>
          <w:tab w:val="left" w:pos="0"/>
        </w:tabs>
        <w:ind w:left="992" w:hanging="629"/>
      </w:pPr>
      <w:rPr>
        <w:rFonts w:hint="eastAsia"/>
        <w:vertAlign w:val="baseline"/>
      </w:rPr>
    </w:lvl>
    <w:lvl w:ilvl="8" w:tentative="0">
      <w:start w:val="1"/>
      <w:numFmt w:val="lowerRoman"/>
      <w:lvlText w:val="%9."/>
      <w:lvlJc w:val="right"/>
      <w:pPr>
        <w:tabs>
          <w:tab w:val="left" w:pos="0"/>
        </w:tabs>
        <w:ind w:left="992" w:hanging="629"/>
      </w:pPr>
      <w:rPr>
        <w:rFonts w:hint="eastAsia"/>
        <w:vertAlign w:val="baseline"/>
      </w:rPr>
    </w:lvl>
  </w:abstractNum>
  <w:abstractNum w:abstractNumId="11">
    <w:nsid w:val="557C2AF5"/>
    <w:multiLevelType w:val="multilevel"/>
    <w:tmpl w:val="557C2AF5"/>
    <w:lvl w:ilvl="0" w:tentative="0">
      <w:start w:val="1"/>
      <w:numFmt w:val="decimal"/>
      <w:pStyle w:val="127"/>
      <w:suff w:val="nothing"/>
      <w:lvlText w:val="图%1　"/>
      <w:lvlJc w:val="left"/>
      <w:pPr>
        <w:ind w:left="0" w:firstLine="0"/>
      </w:pPr>
      <w:rPr>
        <w:rFonts w:hint="eastAsia" w:ascii="黑体" w:hAnsi="Times New Roman" w:eastAsia="黑体"/>
        <w:b w:val="0"/>
        <w:i w:val="0"/>
        <w:sz w:val="21"/>
      </w:rPr>
    </w:lvl>
    <w:lvl w:ilvl="1" w:tentative="0">
      <w:start w:val="1"/>
      <w:numFmt w:val="decimal"/>
      <w:suff w:val="nothing"/>
      <w:lvlText w:val="%1%2　"/>
      <w:lvlJc w:val="left"/>
      <w:pPr>
        <w:ind w:left="0" w:firstLine="0"/>
      </w:pPr>
      <w:rPr>
        <w:rFonts w:hint="default" w:ascii="Times New Roman" w:hAnsi="Times New Roman" w:eastAsia="黑体"/>
        <w:b w:val="0"/>
        <w:i w:val="0"/>
        <w:sz w:val="21"/>
      </w:rPr>
    </w:lvl>
    <w:lvl w:ilvl="2" w:tentative="0">
      <w:start w:val="1"/>
      <w:numFmt w:val="decimal"/>
      <w:suff w:val="nothing"/>
      <w:lvlText w:val="%1%2.%3　"/>
      <w:lvlJc w:val="left"/>
      <w:pPr>
        <w:ind w:left="0" w:firstLine="0"/>
      </w:pPr>
      <w:rPr>
        <w:rFonts w:hint="default" w:ascii="Times New Roman" w:hAnsi="Times New Roman" w:eastAsia="黑体"/>
        <w:b w:val="0"/>
        <w:i w:val="0"/>
        <w:sz w:val="21"/>
      </w:rPr>
    </w:lvl>
    <w:lvl w:ilvl="3" w:tentative="0">
      <w:start w:val="1"/>
      <w:numFmt w:val="decimal"/>
      <w:suff w:val="nothing"/>
      <w:lvlText w:val="%1%2.%3.%4　"/>
      <w:lvlJc w:val="left"/>
      <w:pPr>
        <w:ind w:left="0" w:firstLine="0"/>
      </w:pPr>
      <w:rPr>
        <w:rFonts w:hint="default" w:ascii="Times New Roman" w:hAnsi="Times New Roman" w:eastAsia="黑体"/>
        <w:b w:val="0"/>
        <w:i w:val="0"/>
        <w:sz w:val="21"/>
      </w:rPr>
    </w:lvl>
    <w:lvl w:ilvl="4" w:tentative="0">
      <w:start w:val="1"/>
      <w:numFmt w:val="decimal"/>
      <w:suff w:val="nothing"/>
      <w:lvlText w:val="%1%2.%3.%4.%5　"/>
      <w:lvlJc w:val="left"/>
      <w:pPr>
        <w:ind w:left="0" w:firstLine="0"/>
      </w:pPr>
      <w:rPr>
        <w:rFonts w:hint="default" w:ascii="Times New Roman" w:hAnsi="Times New Roman" w:eastAsia="黑体"/>
        <w:b w:val="0"/>
        <w:i w:val="0"/>
        <w:sz w:val="21"/>
      </w:rPr>
    </w:lvl>
    <w:lvl w:ilvl="5" w:tentative="0">
      <w:start w:val="1"/>
      <w:numFmt w:val="decimal"/>
      <w:suff w:val="nothing"/>
      <w:lvlText w:val="%1%2.%3.%4.%5.%6　"/>
      <w:lvlJc w:val="left"/>
      <w:pPr>
        <w:ind w:left="0" w:firstLine="0"/>
      </w:pPr>
      <w:rPr>
        <w:rFonts w:hint="default" w:ascii="Times New Roman" w:hAnsi="Times New Roman" w:eastAsia="黑体"/>
        <w:b w:val="0"/>
        <w:i w:val="0"/>
        <w:sz w:val="21"/>
      </w:rPr>
    </w:lvl>
    <w:lvl w:ilvl="6" w:tentative="0">
      <w:start w:val="1"/>
      <w:numFmt w:val="decimal"/>
      <w:suff w:val="nothing"/>
      <w:lvlText w:val="%1%2.%3.%4.%5.%6.%7　"/>
      <w:lvlJc w:val="left"/>
      <w:pPr>
        <w:ind w:left="0" w:firstLine="0"/>
      </w:pPr>
      <w:rPr>
        <w:rFonts w:hint="default" w:ascii="Times New Roman"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12">
    <w:nsid w:val="60B55DC2"/>
    <w:multiLevelType w:val="multilevel"/>
    <w:tmpl w:val="60B55DC2"/>
    <w:lvl w:ilvl="0" w:tentative="0">
      <w:start w:val="1"/>
      <w:numFmt w:val="upperLetter"/>
      <w:pStyle w:val="118"/>
      <w:lvlText w:val="%1"/>
      <w:lvlJc w:val="left"/>
      <w:pPr>
        <w:tabs>
          <w:tab w:val="left" w:pos="0"/>
        </w:tabs>
        <w:ind w:left="0" w:hanging="425"/>
      </w:pPr>
      <w:rPr>
        <w:rFonts w:hint="eastAsia"/>
      </w:rPr>
    </w:lvl>
    <w:lvl w:ilvl="1" w:tentative="0">
      <w:start w:val="1"/>
      <w:numFmt w:val="decimal"/>
      <w:pStyle w:val="100"/>
      <w:suff w:val="nothing"/>
      <w:lvlText w:val="表%1.1　"/>
      <w:lvlJc w:val="left"/>
      <w:pPr>
        <w:ind w:left="4872" w:hanging="567"/>
      </w:pPr>
      <w:rPr>
        <w:rFonts w:hint="eastAsia"/>
      </w:rPr>
    </w:lvl>
    <w:lvl w:ilvl="2" w:tentative="0">
      <w:start w:val="1"/>
      <w:numFmt w:val="decimal"/>
      <w:lvlText w:val="%1.%2.%3"/>
      <w:lvlJc w:val="left"/>
      <w:pPr>
        <w:tabs>
          <w:tab w:val="left" w:pos="993"/>
        </w:tabs>
        <w:ind w:left="993" w:hanging="567"/>
      </w:pPr>
      <w:rPr>
        <w:rFonts w:hint="eastAsia"/>
      </w:rPr>
    </w:lvl>
    <w:lvl w:ilvl="3" w:tentative="0">
      <w:start w:val="1"/>
      <w:numFmt w:val="decimal"/>
      <w:lvlText w:val="%1.%2.%3.%4"/>
      <w:lvlJc w:val="left"/>
      <w:pPr>
        <w:tabs>
          <w:tab w:val="left" w:pos="2291"/>
        </w:tabs>
        <w:ind w:left="1559" w:hanging="708"/>
      </w:pPr>
      <w:rPr>
        <w:rFonts w:hint="eastAsia"/>
      </w:rPr>
    </w:lvl>
    <w:lvl w:ilvl="4" w:tentative="0">
      <w:start w:val="1"/>
      <w:numFmt w:val="decimal"/>
      <w:lvlText w:val="%1.%2.%3.%4.%5"/>
      <w:lvlJc w:val="left"/>
      <w:pPr>
        <w:tabs>
          <w:tab w:val="left" w:pos="3076"/>
        </w:tabs>
        <w:ind w:left="2126" w:hanging="850"/>
      </w:pPr>
      <w:rPr>
        <w:rFonts w:hint="eastAsia"/>
      </w:rPr>
    </w:lvl>
    <w:lvl w:ilvl="5" w:tentative="0">
      <w:start w:val="1"/>
      <w:numFmt w:val="decimal"/>
      <w:lvlText w:val="%1.%2.%3.%4.%5.%6"/>
      <w:lvlJc w:val="left"/>
      <w:pPr>
        <w:tabs>
          <w:tab w:val="left" w:pos="3861"/>
        </w:tabs>
        <w:ind w:left="2835" w:hanging="1134"/>
      </w:pPr>
      <w:rPr>
        <w:rFonts w:hint="eastAsia"/>
      </w:rPr>
    </w:lvl>
    <w:lvl w:ilvl="6" w:tentative="0">
      <w:start w:val="1"/>
      <w:numFmt w:val="decimal"/>
      <w:lvlText w:val="%1.%2.%3.%4.%5.%6.%7"/>
      <w:lvlJc w:val="left"/>
      <w:pPr>
        <w:tabs>
          <w:tab w:val="left" w:pos="4646"/>
        </w:tabs>
        <w:ind w:left="3402" w:hanging="1276"/>
      </w:pPr>
      <w:rPr>
        <w:rFonts w:hint="eastAsia"/>
      </w:rPr>
    </w:lvl>
    <w:lvl w:ilvl="7" w:tentative="0">
      <w:start w:val="1"/>
      <w:numFmt w:val="decimal"/>
      <w:lvlText w:val="%1.%2.%3.%4.%5.%6.%7.%8"/>
      <w:lvlJc w:val="left"/>
      <w:pPr>
        <w:tabs>
          <w:tab w:val="left" w:pos="5431"/>
        </w:tabs>
        <w:ind w:left="3969" w:hanging="1418"/>
      </w:pPr>
      <w:rPr>
        <w:rFonts w:hint="eastAsia"/>
      </w:rPr>
    </w:lvl>
    <w:lvl w:ilvl="8" w:tentative="0">
      <w:start w:val="1"/>
      <w:numFmt w:val="decimal"/>
      <w:lvlText w:val="%1.%2.%3.%4.%5.%6.%7.%8.%9"/>
      <w:lvlJc w:val="left"/>
      <w:pPr>
        <w:tabs>
          <w:tab w:val="left" w:pos="6217"/>
        </w:tabs>
        <w:ind w:left="4677" w:hanging="1700"/>
      </w:pPr>
      <w:rPr>
        <w:rFonts w:hint="eastAsia"/>
      </w:rPr>
    </w:lvl>
  </w:abstractNum>
  <w:abstractNum w:abstractNumId="13">
    <w:nsid w:val="646260FA"/>
    <w:multiLevelType w:val="multilevel"/>
    <w:tmpl w:val="646260FA"/>
    <w:lvl w:ilvl="0" w:tentative="0">
      <w:start w:val="1"/>
      <w:numFmt w:val="decimal"/>
      <w:pStyle w:val="131"/>
      <w:suff w:val="nothing"/>
      <w:lvlText w:val="表%1　"/>
      <w:lvlJc w:val="left"/>
      <w:pPr>
        <w:ind w:left="6300" w:firstLine="0"/>
      </w:pPr>
      <w:rPr>
        <w:rFonts w:hint="eastAsia" w:ascii="黑体" w:hAnsi="Times New Roman" w:eastAsia="黑体"/>
        <w:b w:val="0"/>
        <w:i w:val="0"/>
        <w:sz w:val="21"/>
      </w:rPr>
    </w:lvl>
    <w:lvl w:ilvl="1" w:tentative="0">
      <w:start w:val="1"/>
      <w:numFmt w:val="decimal"/>
      <w:lvlText w:val="%1.%2"/>
      <w:lvlJc w:val="left"/>
      <w:pPr>
        <w:tabs>
          <w:tab w:val="left" w:pos="-1843"/>
        </w:tabs>
        <w:ind w:left="-1843" w:hanging="567"/>
      </w:pPr>
      <w:rPr>
        <w:rFonts w:hint="eastAsia"/>
      </w:rPr>
    </w:lvl>
    <w:lvl w:ilvl="2" w:tentative="0">
      <w:start w:val="1"/>
      <w:numFmt w:val="decimal"/>
      <w:lvlText w:val="%1.%2.%3"/>
      <w:lvlJc w:val="left"/>
      <w:pPr>
        <w:tabs>
          <w:tab w:val="left" w:pos="-1417"/>
        </w:tabs>
        <w:ind w:left="-1417" w:hanging="567"/>
      </w:pPr>
      <w:rPr>
        <w:rFonts w:hint="eastAsia"/>
      </w:rPr>
    </w:lvl>
    <w:lvl w:ilvl="3" w:tentative="0">
      <w:start w:val="1"/>
      <w:numFmt w:val="decimal"/>
      <w:lvlText w:val="%1.%2.%3.%4"/>
      <w:lvlJc w:val="left"/>
      <w:pPr>
        <w:tabs>
          <w:tab w:val="left" w:pos="-851"/>
        </w:tabs>
        <w:ind w:left="-851" w:hanging="708"/>
      </w:pPr>
      <w:rPr>
        <w:rFonts w:hint="eastAsia"/>
      </w:rPr>
    </w:lvl>
    <w:lvl w:ilvl="4" w:tentative="0">
      <w:start w:val="1"/>
      <w:numFmt w:val="decimal"/>
      <w:lvlText w:val="%1.%2.%3.%4.%5"/>
      <w:lvlJc w:val="left"/>
      <w:pPr>
        <w:tabs>
          <w:tab w:val="left" w:pos="-284"/>
        </w:tabs>
        <w:ind w:left="-284" w:hanging="850"/>
      </w:pPr>
      <w:rPr>
        <w:rFonts w:hint="eastAsia"/>
      </w:rPr>
    </w:lvl>
    <w:lvl w:ilvl="5" w:tentative="0">
      <w:start w:val="1"/>
      <w:numFmt w:val="decimal"/>
      <w:lvlText w:val="%1.%2.%3.%4.%5.%6"/>
      <w:lvlJc w:val="left"/>
      <w:pPr>
        <w:tabs>
          <w:tab w:val="left" w:pos="425"/>
        </w:tabs>
        <w:ind w:left="425" w:hanging="1134"/>
      </w:pPr>
      <w:rPr>
        <w:rFonts w:hint="eastAsia"/>
      </w:rPr>
    </w:lvl>
    <w:lvl w:ilvl="6" w:tentative="0">
      <w:start w:val="1"/>
      <w:numFmt w:val="decimal"/>
      <w:lvlText w:val="%1.%2.%3.%4.%5.%6.%7"/>
      <w:lvlJc w:val="left"/>
      <w:pPr>
        <w:tabs>
          <w:tab w:val="left" w:pos="992"/>
        </w:tabs>
        <w:ind w:left="992" w:hanging="1276"/>
      </w:pPr>
      <w:rPr>
        <w:rFonts w:hint="eastAsia"/>
      </w:rPr>
    </w:lvl>
    <w:lvl w:ilvl="7" w:tentative="0">
      <w:start w:val="1"/>
      <w:numFmt w:val="decimal"/>
      <w:lvlText w:val="%1.%2.%3.%4.%5.%6.%7.%8"/>
      <w:lvlJc w:val="left"/>
      <w:pPr>
        <w:tabs>
          <w:tab w:val="left" w:pos="1559"/>
        </w:tabs>
        <w:ind w:left="1559" w:hanging="1418"/>
      </w:pPr>
      <w:rPr>
        <w:rFonts w:hint="eastAsia"/>
      </w:rPr>
    </w:lvl>
    <w:lvl w:ilvl="8" w:tentative="0">
      <w:start w:val="1"/>
      <w:numFmt w:val="decimal"/>
      <w:lvlText w:val="%1.%2.%3.%4.%5.%6.%7.%8.%9"/>
      <w:lvlJc w:val="left"/>
      <w:pPr>
        <w:tabs>
          <w:tab w:val="left" w:pos="2267"/>
        </w:tabs>
        <w:ind w:left="2267" w:hanging="1700"/>
      </w:pPr>
      <w:rPr>
        <w:rFonts w:hint="eastAsia"/>
      </w:rPr>
    </w:lvl>
  </w:abstractNum>
  <w:abstractNum w:abstractNumId="14">
    <w:nsid w:val="657D3FBC"/>
    <w:multiLevelType w:val="multilevel"/>
    <w:tmpl w:val="657D3FBC"/>
    <w:lvl w:ilvl="0" w:tentative="0">
      <w:start w:val="1"/>
      <w:numFmt w:val="upperLetter"/>
      <w:pStyle w:val="75"/>
      <w:suff w:val="nothing"/>
      <w:lvlText w:val="附　录　%1"/>
      <w:lvlJc w:val="left"/>
      <w:pPr>
        <w:ind w:left="0" w:firstLine="0"/>
      </w:pPr>
      <w:rPr>
        <w:rFonts w:hint="eastAsia" w:ascii="黑体" w:hAnsi="Times New Roman" w:eastAsia="黑体"/>
        <w:b w:val="0"/>
        <w:i w:val="0"/>
        <w:spacing w:val="0"/>
        <w:w w:val="100"/>
        <w:sz w:val="21"/>
      </w:rPr>
    </w:lvl>
    <w:lvl w:ilvl="1" w:tentative="0">
      <w:start w:val="1"/>
      <w:numFmt w:val="decimal"/>
      <w:pStyle w:val="71"/>
      <w:suff w:val="nothing"/>
      <w:lvlText w:val="%1.%2　"/>
      <w:lvlJc w:val="left"/>
      <w:pPr>
        <w:ind w:left="0" w:firstLine="0"/>
      </w:pPr>
      <w:rPr>
        <w:rFonts w:hint="eastAsia" w:ascii="黑体" w:hAnsi="Times New Roman" w:eastAsia="黑体"/>
        <w:b w:val="0"/>
        <w:i w:val="0"/>
        <w:snapToGrid/>
        <w:spacing w:val="0"/>
        <w:w w:val="100"/>
        <w:kern w:val="21"/>
        <w:sz w:val="21"/>
      </w:rPr>
    </w:lvl>
    <w:lvl w:ilvl="2" w:tentative="0">
      <w:start w:val="1"/>
      <w:numFmt w:val="decimal"/>
      <w:pStyle w:val="70"/>
      <w:suff w:val="nothing"/>
      <w:lvlText w:val="%1.%2.%3　"/>
      <w:lvlJc w:val="left"/>
      <w:pPr>
        <w:ind w:left="567" w:firstLine="0"/>
      </w:pPr>
      <w:rPr>
        <w:rFonts w:hint="eastAsia" w:ascii="黑体" w:hAnsi="Times New Roman" w:eastAsia="黑体"/>
        <w:b w:val="0"/>
        <w:i w:val="0"/>
        <w:sz w:val="21"/>
      </w:rPr>
    </w:lvl>
    <w:lvl w:ilvl="3" w:tentative="0">
      <w:start w:val="1"/>
      <w:numFmt w:val="decimal"/>
      <w:pStyle w:val="64"/>
      <w:suff w:val="nothing"/>
      <w:lvlText w:val="%1.%2.%3.%4　"/>
      <w:lvlJc w:val="left"/>
      <w:pPr>
        <w:ind w:left="0" w:firstLine="0"/>
      </w:pPr>
      <w:rPr>
        <w:rFonts w:hint="eastAsia" w:ascii="黑体" w:hAnsi="Times New Roman" w:eastAsia="黑体"/>
        <w:b w:val="0"/>
        <w:i w:val="0"/>
        <w:sz w:val="21"/>
      </w:rPr>
    </w:lvl>
    <w:lvl w:ilvl="4" w:tentative="0">
      <w:start w:val="1"/>
      <w:numFmt w:val="decimal"/>
      <w:pStyle w:val="63"/>
      <w:suff w:val="nothing"/>
      <w:lvlText w:val="%1.%2.%3.%4.%5　"/>
      <w:lvlJc w:val="left"/>
      <w:pPr>
        <w:ind w:left="0" w:firstLine="0"/>
      </w:pPr>
      <w:rPr>
        <w:rFonts w:hint="eastAsia" w:ascii="黑体" w:hAnsi="Times New Roman" w:eastAsia="黑体"/>
        <w:b w:val="0"/>
        <w:i w:val="0"/>
        <w:sz w:val="21"/>
      </w:rPr>
    </w:lvl>
    <w:lvl w:ilvl="5" w:tentative="0">
      <w:start w:val="1"/>
      <w:numFmt w:val="decimal"/>
      <w:pStyle w:val="62"/>
      <w:suff w:val="nothing"/>
      <w:lvlText w:val="%1.%2.%3.%4.%5.%6　"/>
      <w:lvlJc w:val="left"/>
      <w:pPr>
        <w:ind w:left="0" w:firstLine="0"/>
      </w:pPr>
      <w:rPr>
        <w:rFonts w:hint="eastAsia" w:ascii="黑体" w:hAnsi="Times New Roman" w:eastAsia="黑体"/>
        <w:b w:val="0"/>
        <w:i w:val="0"/>
        <w:sz w:val="21"/>
      </w:rPr>
    </w:lvl>
    <w:lvl w:ilvl="6" w:tentative="0">
      <w:start w:val="1"/>
      <w:numFmt w:val="decimal"/>
      <w:pStyle w:val="61"/>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15">
    <w:nsid w:val="6D6C07CD"/>
    <w:multiLevelType w:val="multilevel"/>
    <w:tmpl w:val="6D6C07CD"/>
    <w:lvl w:ilvl="0" w:tentative="0">
      <w:start w:val="1"/>
      <w:numFmt w:val="lowerLetter"/>
      <w:pStyle w:val="83"/>
      <w:lvlText w:val="%1)"/>
      <w:lvlJc w:val="left"/>
      <w:pPr>
        <w:tabs>
          <w:tab w:val="left" w:pos="839"/>
        </w:tabs>
        <w:ind w:left="839" w:hanging="419"/>
      </w:pPr>
      <w:rPr>
        <w:rFonts w:hint="eastAsia" w:ascii="宋体" w:eastAsia="宋体"/>
        <w:b w:val="0"/>
        <w:i w:val="0"/>
        <w:sz w:val="21"/>
      </w:rPr>
    </w:lvl>
    <w:lvl w:ilvl="1" w:tentative="0">
      <w:start w:val="1"/>
      <w:numFmt w:val="decimal"/>
      <w:pStyle w:val="133"/>
      <w:lvlText w:val="%2)"/>
      <w:lvlJc w:val="left"/>
      <w:pPr>
        <w:tabs>
          <w:tab w:val="left" w:pos="840"/>
        </w:tabs>
        <w:ind w:left="839" w:hanging="419"/>
      </w:pPr>
      <w:rPr>
        <w:rFonts w:hint="eastAsia" w:ascii="宋体" w:eastAsia="宋体"/>
        <w:b w:val="0"/>
        <w:i w:val="0"/>
        <w:sz w:val="21"/>
      </w:rPr>
    </w:lvl>
    <w:lvl w:ilvl="2" w:tentative="0">
      <w:start w:val="1"/>
      <w:numFmt w:val="lowerRoman"/>
      <w:lvlText w:val="%3."/>
      <w:lvlJc w:val="right"/>
      <w:pPr>
        <w:tabs>
          <w:tab w:val="left" w:pos="1260"/>
        </w:tabs>
        <w:ind w:left="1259" w:hanging="419"/>
      </w:pPr>
      <w:rPr>
        <w:rFonts w:hint="eastAsia"/>
      </w:rPr>
    </w:lvl>
    <w:lvl w:ilvl="3" w:tentative="0">
      <w:start w:val="1"/>
      <w:numFmt w:val="decimal"/>
      <w:lvlText w:val="%4."/>
      <w:lvlJc w:val="left"/>
      <w:pPr>
        <w:tabs>
          <w:tab w:val="left" w:pos="1680"/>
        </w:tabs>
        <w:ind w:left="1679" w:hanging="419"/>
      </w:pPr>
      <w:rPr>
        <w:rFonts w:hint="eastAsia"/>
      </w:rPr>
    </w:lvl>
    <w:lvl w:ilvl="4" w:tentative="0">
      <w:start w:val="1"/>
      <w:numFmt w:val="lowerLetter"/>
      <w:lvlText w:val="%5)"/>
      <w:lvlJc w:val="left"/>
      <w:pPr>
        <w:tabs>
          <w:tab w:val="left" w:pos="2100"/>
        </w:tabs>
        <w:ind w:left="2099" w:hanging="419"/>
      </w:pPr>
      <w:rPr>
        <w:rFonts w:hint="eastAsia"/>
      </w:rPr>
    </w:lvl>
    <w:lvl w:ilvl="5" w:tentative="0">
      <w:start w:val="1"/>
      <w:numFmt w:val="lowerRoman"/>
      <w:lvlText w:val="%6."/>
      <w:lvlJc w:val="right"/>
      <w:pPr>
        <w:tabs>
          <w:tab w:val="left" w:pos="2520"/>
        </w:tabs>
        <w:ind w:left="2519" w:hanging="419"/>
      </w:pPr>
      <w:rPr>
        <w:rFonts w:hint="eastAsia"/>
      </w:rPr>
    </w:lvl>
    <w:lvl w:ilvl="6" w:tentative="0">
      <w:start w:val="1"/>
      <w:numFmt w:val="decimal"/>
      <w:lvlText w:val="%7."/>
      <w:lvlJc w:val="left"/>
      <w:pPr>
        <w:tabs>
          <w:tab w:val="left" w:pos="2940"/>
        </w:tabs>
        <w:ind w:left="2939" w:hanging="419"/>
      </w:pPr>
      <w:rPr>
        <w:rFonts w:hint="eastAsia"/>
      </w:rPr>
    </w:lvl>
    <w:lvl w:ilvl="7" w:tentative="0">
      <w:start w:val="1"/>
      <w:numFmt w:val="lowerLetter"/>
      <w:lvlText w:val="%8)"/>
      <w:lvlJc w:val="left"/>
      <w:pPr>
        <w:tabs>
          <w:tab w:val="left" w:pos="3360"/>
        </w:tabs>
        <w:ind w:left="3359" w:hanging="419"/>
      </w:pPr>
      <w:rPr>
        <w:rFonts w:hint="eastAsia"/>
      </w:rPr>
    </w:lvl>
    <w:lvl w:ilvl="8" w:tentative="0">
      <w:start w:val="1"/>
      <w:numFmt w:val="lowerRoman"/>
      <w:lvlText w:val="%9."/>
      <w:lvlJc w:val="right"/>
      <w:pPr>
        <w:tabs>
          <w:tab w:val="left" w:pos="3780"/>
        </w:tabs>
        <w:ind w:left="3779" w:hanging="419"/>
      </w:pPr>
      <w:rPr>
        <w:rFonts w:hint="eastAsia"/>
      </w:rPr>
    </w:lvl>
  </w:abstractNum>
  <w:abstractNum w:abstractNumId="16">
    <w:nsid w:val="6DBF04F4"/>
    <w:multiLevelType w:val="multilevel"/>
    <w:tmpl w:val="6DBF04F4"/>
    <w:lvl w:ilvl="0" w:tentative="0">
      <w:start w:val="1"/>
      <w:numFmt w:val="none"/>
      <w:pStyle w:val="76"/>
      <w:suff w:val="nothing"/>
      <w:lvlText w:val="%1注："/>
      <w:lvlJc w:val="left"/>
      <w:pPr>
        <w:ind w:left="647" w:hanging="363"/>
      </w:pPr>
      <w:rPr>
        <w:rFonts w:hint="eastAsia" w:ascii="黑体" w:hAnsi="Times New Roman" w:eastAsia="黑体"/>
        <w:b w:val="0"/>
        <w:i w:val="0"/>
        <w:sz w:val="18"/>
      </w:rPr>
    </w:lvl>
    <w:lvl w:ilvl="1" w:tentative="0">
      <w:start w:val="1"/>
      <w:numFmt w:val="lowerLetter"/>
      <w:lvlText w:val="%2)"/>
      <w:lvlJc w:val="left"/>
      <w:pPr>
        <w:tabs>
          <w:tab w:val="left" w:pos="1140"/>
        </w:tabs>
        <w:ind w:left="726" w:hanging="363"/>
      </w:pPr>
      <w:rPr>
        <w:rFonts w:hint="eastAsia"/>
      </w:rPr>
    </w:lvl>
    <w:lvl w:ilvl="2" w:tentative="0">
      <w:start w:val="1"/>
      <w:numFmt w:val="lowerRoman"/>
      <w:lvlText w:val="%3."/>
      <w:lvlJc w:val="right"/>
      <w:pPr>
        <w:tabs>
          <w:tab w:val="left" w:pos="1140"/>
        </w:tabs>
        <w:ind w:left="726" w:hanging="363"/>
      </w:pPr>
      <w:rPr>
        <w:rFonts w:hint="eastAsia"/>
      </w:rPr>
    </w:lvl>
    <w:lvl w:ilvl="3" w:tentative="0">
      <w:start w:val="1"/>
      <w:numFmt w:val="decimal"/>
      <w:lvlText w:val="%4."/>
      <w:lvlJc w:val="left"/>
      <w:pPr>
        <w:tabs>
          <w:tab w:val="left" w:pos="1140"/>
        </w:tabs>
        <w:ind w:left="726" w:hanging="363"/>
      </w:pPr>
      <w:rPr>
        <w:rFonts w:hint="eastAsia"/>
      </w:rPr>
    </w:lvl>
    <w:lvl w:ilvl="4" w:tentative="0">
      <w:start w:val="1"/>
      <w:numFmt w:val="lowerLetter"/>
      <w:lvlText w:val="%5)"/>
      <w:lvlJc w:val="left"/>
      <w:pPr>
        <w:tabs>
          <w:tab w:val="left" w:pos="1140"/>
        </w:tabs>
        <w:ind w:left="726" w:hanging="363"/>
      </w:pPr>
      <w:rPr>
        <w:rFonts w:hint="eastAsia"/>
      </w:rPr>
    </w:lvl>
    <w:lvl w:ilvl="5" w:tentative="0">
      <w:start w:val="1"/>
      <w:numFmt w:val="lowerRoman"/>
      <w:lvlText w:val="%6."/>
      <w:lvlJc w:val="right"/>
      <w:pPr>
        <w:tabs>
          <w:tab w:val="left" w:pos="1140"/>
        </w:tabs>
        <w:ind w:left="726" w:hanging="363"/>
      </w:pPr>
      <w:rPr>
        <w:rFonts w:hint="eastAsia"/>
      </w:rPr>
    </w:lvl>
    <w:lvl w:ilvl="6" w:tentative="0">
      <w:start w:val="1"/>
      <w:numFmt w:val="decimal"/>
      <w:lvlText w:val="%7."/>
      <w:lvlJc w:val="left"/>
      <w:pPr>
        <w:tabs>
          <w:tab w:val="left" w:pos="1140"/>
        </w:tabs>
        <w:ind w:left="726" w:hanging="363"/>
      </w:pPr>
      <w:rPr>
        <w:rFonts w:hint="eastAsia"/>
      </w:rPr>
    </w:lvl>
    <w:lvl w:ilvl="7" w:tentative="0">
      <w:start w:val="1"/>
      <w:numFmt w:val="lowerLetter"/>
      <w:lvlText w:val="%8)"/>
      <w:lvlJc w:val="left"/>
      <w:pPr>
        <w:tabs>
          <w:tab w:val="left" w:pos="1140"/>
        </w:tabs>
        <w:ind w:left="726" w:hanging="363"/>
      </w:pPr>
      <w:rPr>
        <w:rFonts w:hint="eastAsia"/>
      </w:rPr>
    </w:lvl>
    <w:lvl w:ilvl="8" w:tentative="0">
      <w:start w:val="1"/>
      <w:numFmt w:val="lowerRoman"/>
      <w:lvlText w:val="%9."/>
      <w:lvlJc w:val="right"/>
      <w:pPr>
        <w:tabs>
          <w:tab w:val="left" w:pos="1140"/>
        </w:tabs>
        <w:ind w:left="726" w:hanging="363"/>
      </w:pPr>
      <w:rPr>
        <w:rFonts w:hint="eastAsia"/>
      </w:rPr>
    </w:lvl>
  </w:abstractNum>
  <w:num w:numId="1">
    <w:abstractNumId w:val="8"/>
  </w:num>
  <w:num w:numId="2">
    <w:abstractNumId w:val="1"/>
  </w:num>
  <w:num w:numId="3">
    <w:abstractNumId w:val="5"/>
  </w:num>
  <w:num w:numId="4">
    <w:abstractNumId w:val="14"/>
  </w:num>
  <w:num w:numId="5">
    <w:abstractNumId w:val="9"/>
  </w:num>
  <w:num w:numId="6">
    <w:abstractNumId w:val="16"/>
  </w:num>
  <w:num w:numId="7">
    <w:abstractNumId w:val="15"/>
  </w:num>
  <w:num w:numId="8">
    <w:abstractNumId w:val="4"/>
  </w:num>
  <w:num w:numId="9">
    <w:abstractNumId w:val="12"/>
  </w:num>
  <w:num w:numId="10">
    <w:abstractNumId w:val="10"/>
  </w:num>
  <w:num w:numId="11">
    <w:abstractNumId w:val="3"/>
  </w:num>
  <w:num w:numId="12">
    <w:abstractNumId w:val="7"/>
  </w:num>
  <w:num w:numId="13">
    <w:abstractNumId w:val="6"/>
  </w:num>
  <w:num w:numId="14">
    <w:abstractNumId w:val="2"/>
  </w:num>
  <w:num w:numId="15">
    <w:abstractNumId w:val="11"/>
  </w:num>
  <w:num w:numId="16">
    <w:abstractNumId w:val="13"/>
  </w:num>
  <w:num w:numId="17">
    <w:abstractNumId w:val="0"/>
  </w:num>
  <w:num w:numId="18">
    <w:abstractNumId w:val="5"/>
    <w:lvlOverride w:ilvl="0">
      <w:startOverride w:val="6"/>
    </w:lvlOverride>
    <w:lvlOverride w:ilvl="1">
      <w:startOverride w:val="3"/>
    </w:lvlOverride>
  </w:num>
  <w:num w:numId="19">
    <w:abstractNumId w:val="5"/>
    <w:lvlOverride w:ilvl="0">
      <w:startOverride w:val="8"/>
    </w:lvlOverride>
    <w:lvlOverride w:ilvl="1">
      <w:startOverride w:val="3"/>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420"/>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WMwNzVkM2NlZThmMGVkOTI1ZDlmZDRkYjhjYmRkYmMifQ=="/>
    <w:docVar w:name="KSO_WPS_MARK_KEY" w:val="7c3efeea-1419-4077-95ca-e736b6c88e97"/>
  </w:docVars>
  <w:rsids>
    <w:rsidRoot w:val="00035925"/>
    <w:rsid w:val="00000244"/>
    <w:rsid w:val="0000185F"/>
    <w:rsid w:val="00002061"/>
    <w:rsid w:val="00002DE4"/>
    <w:rsid w:val="00003B64"/>
    <w:rsid w:val="00005092"/>
    <w:rsid w:val="0000514F"/>
    <w:rsid w:val="0000586F"/>
    <w:rsid w:val="00005E22"/>
    <w:rsid w:val="000060F1"/>
    <w:rsid w:val="00007937"/>
    <w:rsid w:val="00007D0B"/>
    <w:rsid w:val="000102CB"/>
    <w:rsid w:val="00011399"/>
    <w:rsid w:val="00013D86"/>
    <w:rsid w:val="00013E02"/>
    <w:rsid w:val="00015CE6"/>
    <w:rsid w:val="00015F3C"/>
    <w:rsid w:val="00016685"/>
    <w:rsid w:val="00016766"/>
    <w:rsid w:val="00017969"/>
    <w:rsid w:val="00017A6D"/>
    <w:rsid w:val="00017DE2"/>
    <w:rsid w:val="00020738"/>
    <w:rsid w:val="0002143C"/>
    <w:rsid w:val="00021916"/>
    <w:rsid w:val="00021A2E"/>
    <w:rsid w:val="00021CBD"/>
    <w:rsid w:val="000220DB"/>
    <w:rsid w:val="0002242D"/>
    <w:rsid w:val="0002305B"/>
    <w:rsid w:val="000238FC"/>
    <w:rsid w:val="00024C96"/>
    <w:rsid w:val="00024F31"/>
    <w:rsid w:val="00025327"/>
    <w:rsid w:val="000256B5"/>
    <w:rsid w:val="00025A65"/>
    <w:rsid w:val="00025BAC"/>
    <w:rsid w:val="0002619B"/>
    <w:rsid w:val="00026C31"/>
    <w:rsid w:val="00026FA3"/>
    <w:rsid w:val="00027280"/>
    <w:rsid w:val="0002742D"/>
    <w:rsid w:val="00027DCF"/>
    <w:rsid w:val="00030AF7"/>
    <w:rsid w:val="000320A7"/>
    <w:rsid w:val="00032A74"/>
    <w:rsid w:val="00033192"/>
    <w:rsid w:val="00034077"/>
    <w:rsid w:val="000340F0"/>
    <w:rsid w:val="00034B18"/>
    <w:rsid w:val="00035059"/>
    <w:rsid w:val="0003556A"/>
    <w:rsid w:val="00035925"/>
    <w:rsid w:val="00037940"/>
    <w:rsid w:val="00040F87"/>
    <w:rsid w:val="0004259B"/>
    <w:rsid w:val="000429D1"/>
    <w:rsid w:val="00045816"/>
    <w:rsid w:val="00045992"/>
    <w:rsid w:val="00045A43"/>
    <w:rsid w:val="00045A6D"/>
    <w:rsid w:val="00047029"/>
    <w:rsid w:val="000479A7"/>
    <w:rsid w:val="00047D3B"/>
    <w:rsid w:val="000508EE"/>
    <w:rsid w:val="000509B7"/>
    <w:rsid w:val="00050DDA"/>
    <w:rsid w:val="00051035"/>
    <w:rsid w:val="0005141C"/>
    <w:rsid w:val="000518C6"/>
    <w:rsid w:val="000542AA"/>
    <w:rsid w:val="00054803"/>
    <w:rsid w:val="000553A0"/>
    <w:rsid w:val="00055DA1"/>
    <w:rsid w:val="00056C79"/>
    <w:rsid w:val="00056CA2"/>
    <w:rsid w:val="00060148"/>
    <w:rsid w:val="00061B87"/>
    <w:rsid w:val="00062CBB"/>
    <w:rsid w:val="00062F6F"/>
    <w:rsid w:val="000644E6"/>
    <w:rsid w:val="00064D6D"/>
    <w:rsid w:val="00065F7C"/>
    <w:rsid w:val="0006665F"/>
    <w:rsid w:val="00066DB4"/>
    <w:rsid w:val="00066E9E"/>
    <w:rsid w:val="00066FA7"/>
    <w:rsid w:val="000678FA"/>
    <w:rsid w:val="00067CDF"/>
    <w:rsid w:val="00070356"/>
    <w:rsid w:val="000710FF"/>
    <w:rsid w:val="00071DB9"/>
    <w:rsid w:val="000720BA"/>
    <w:rsid w:val="0007210D"/>
    <w:rsid w:val="000722D3"/>
    <w:rsid w:val="00072974"/>
    <w:rsid w:val="000747B5"/>
    <w:rsid w:val="00074FBE"/>
    <w:rsid w:val="0007618E"/>
    <w:rsid w:val="00077529"/>
    <w:rsid w:val="000779BF"/>
    <w:rsid w:val="0008082B"/>
    <w:rsid w:val="00080D03"/>
    <w:rsid w:val="00081079"/>
    <w:rsid w:val="000813E5"/>
    <w:rsid w:val="00082457"/>
    <w:rsid w:val="000828F1"/>
    <w:rsid w:val="00082F60"/>
    <w:rsid w:val="00083111"/>
    <w:rsid w:val="00083A09"/>
    <w:rsid w:val="00085539"/>
    <w:rsid w:val="00085F28"/>
    <w:rsid w:val="000861A6"/>
    <w:rsid w:val="00086BB0"/>
    <w:rsid w:val="00087133"/>
    <w:rsid w:val="0009005E"/>
    <w:rsid w:val="00090121"/>
    <w:rsid w:val="00091B8D"/>
    <w:rsid w:val="00092857"/>
    <w:rsid w:val="00092E29"/>
    <w:rsid w:val="00094607"/>
    <w:rsid w:val="0009592E"/>
    <w:rsid w:val="000A0C3E"/>
    <w:rsid w:val="000A131B"/>
    <w:rsid w:val="000A1506"/>
    <w:rsid w:val="000A1A70"/>
    <w:rsid w:val="000A20A9"/>
    <w:rsid w:val="000A2D56"/>
    <w:rsid w:val="000A30BF"/>
    <w:rsid w:val="000A3A9D"/>
    <w:rsid w:val="000A48B1"/>
    <w:rsid w:val="000A6BF5"/>
    <w:rsid w:val="000A6FA0"/>
    <w:rsid w:val="000A77E2"/>
    <w:rsid w:val="000A7D58"/>
    <w:rsid w:val="000B00BC"/>
    <w:rsid w:val="000B0163"/>
    <w:rsid w:val="000B0184"/>
    <w:rsid w:val="000B07B4"/>
    <w:rsid w:val="000B123C"/>
    <w:rsid w:val="000B18D1"/>
    <w:rsid w:val="000B1CEB"/>
    <w:rsid w:val="000B2A07"/>
    <w:rsid w:val="000B3143"/>
    <w:rsid w:val="000B4125"/>
    <w:rsid w:val="000B5994"/>
    <w:rsid w:val="000B61B3"/>
    <w:rsid w:val="000B667D"/>
    <w:rsid w:val="000B717B"/>
    <w:rsid w:val="000C052D"/>
    <w:rsid w:val="000C0644"/>
    <w:rsid w:val="000C1677"/>
    <w:rsid w:val="000C2001"/>
    <w:rsid w:val="000C21CF"/>
    <w:rsid w:val="000C28E7"/>
    <w:rsid w:val="000C4351"/>
    <w:rsid w:val="000C4805"/>
    <w:rsid w:val="000C4AF6"/>
    <w:rsid w:val="000C527B"/>
    <w:rsid w:val="000C608D"/>
    <w:rsid w:val="000C63D0"/>
    <w:rsid w:val="000C6B05"/>
    <w:rsid w:val="000C6DD6"/>
    <w:rsid w:val="000C6FDE"/>
    <w:rsid w:val="000C73D4"/>
    <w:rsid w:val="000C772F"/>
    <w:rsid w:val="000D0F02"/>
    <w:rsid w:val="000D12C9"/>
    <w:rsid w:val="000D164D"/>
    <w:rsid w:val="000D1B87"/>
    <w:rsid w:val="000D2111"/>
    <w:rsid w:val="000D2C13"/>
    <w:rsid w:val="000D3B10"/>
    <w:rsid w:val="000D3D4C"/>
    <w:rsid w:val="000D40D3"/>
    <w:rsid w:val="000D43FE"/>
    <w:rsid w:val="000D4683"/>
    <w:rsid w:val="000D4F51"/>
    <w:rsid w:val="000D64C4"/>
    <w:rsid w:val="000D7028"/>
    <w:rsid w:val="000D718B"/>
    <w:rsid w:val="000D7D35"/>
    <w:rsid w:val="000E0858"/>
    <w:rsid w:val="000E0C46"/>
    <w:rsid w:val="000E1EBA"/>
    <w:rsid w:val="000E2616"/>
    <w:rsid w:val="000E27C4"/>
    <w:rsid w:val="000E2876"/>
    <w:rsid w:val="000E2BA5"/>
    <w:rsid w:val="000E2DD4"/>
    <w:rsid w:val="000E42FE"/>
    <w:rsid w:val="000E4B8E"/>
    <w:rsid w:val="000E5765"/>
    <w:rsid w:val="000E5C2B"/>
    <w:rsid w:val="000E6B87"/>
    <w:rsid w:val="000F030C"/>
    <w:rsid w:val="000F116E"/>
    <w:rsid w:val="000F129C"/>
    <w:rsid w:val="000F2130"/>
    <w:rsid w:val="000F2CDA"/>
    <w:rsid w:val="000F3E97"/>
    <w:rsid w:val="000F4DF1"/>
    <w:rsid w:val="000F5CE0"/>
    <w:rsid w:val="000F5E80"/>
    <w:rsid w:val="000F61DF"/>
    <w:rsid w:val="000F6FB8"/>
    <w:rsid w:val="000F7A9D"/>
    <w:rsid w:val="00100793"/>
    <w:rsid w:val="00100EC5"/>
    <w:rsid w:val="00101470"/>
    <w:rsid w:val="00102771"/>
    <w:rsid w:val="0010316A"/>
    <w:rsid w:val="00103247"/>
    <w:rsid w:val="001035CC"/>
    <w:rsid w:val="0010368F"/>
    <w:rsid w:val="001056DE"/>
    <w:rsid w:val="00106730"/>
    <w:rsid w:val="00106E43"/>
    <w:rsid w:val="001106BB"/>
    <w:rsid w:val="0011177F"/>
    <w:rsid w:val="001117DA"/>
    <w:rsid w:val="00111A38"/>
    <w:rsid w:val="0011239B"/>
    <w:rsid w:val="001124C0"/>
    <w:rsid w:val="001124E5"/>
    <w:rsid w:val="00113135"/>
    <w:rsid w:val="001147E0"/>
    <w:rsid w:val="001152B9"/>
    <w:rsid w:val="00115BE6"/>
    <w:rsid w:val="00117273"/>
    <w:rsid w:val="0011764C"/>
    <w:rsid w:val="00120C2B"/>
    <w:rsid w:val="00121109"/>
    <w:rsid w:val="001215BF"/>
    <w:rsid w:val="00122C8B"/>
    <w:rsid w:val="00123D07"/>
    <w:rsid w:val="00124252"/>
    <w:rsid w:val="00124670"/>
    <w:rsid w:val="0012684C"/>
    <w:rsid w:val="00127248"/>
    <w:rsid w:val="001278B6"/>
    <w:rsid w:val="00127E62"/>
    <w:rsid w:val="00130633"/>
    <w:rsid w:val="0013175F"/>
    <w:rsid w:val="00131CF9"/>
    <w:rsid w:val="00132300"/>
    <w:rsid w:val="00132DE2"/>
    <w:rsid w:val="00133877"/>
    <w:rsid w:val="0013394A"/>
    <w:rsid w:val="00133B04"/>
    <w:rsid w:val="00133DDA"/>
    <w:rsid w:val="001340BD"/>
    <w:rsid w:val="001340E8"/>
    <w:rsid w:val="0013447B"/>
    <w:rsid w:val="00134BA7"/>
    <w:rsid w:val="00134BDD"/>
    <w:rsid w:val="00134CBE"/>
    <w:rsid w:val="00135FC5"/>
    <w:rsid w:val="0013690F"/>
    <w:rsid w:val="00137458"/>
    <w:rsid w:val="00140D93"/>
    <w:rsid w:val="00141B17"/>
    <w:rsid w:val="00142EE2"/>
    <w:rsid w:val="00143CB4"/>
    <w:rsid w:val="00143E28"/>
    <w:rsid w:val="0014402C"/>
    <w:rsid w:val="00144AE4"/>
    <w:rsid w:val="0014576A"/>
    <w:rsid w:val="00145BB1"/>
    <w:rsid w:val="00145D4C"/>
    <w:rsid w:val="00145F1F"/>
    <w:rsid w:val="00145FAE"/>
    <w:rsid w:val="001460A9"/>
    <w:rsid w:val="001461DA"/>
    <w:rsid w:val="0014681D"/>
    <w:rsid w:val="00147587"/>
    <w:rsid w:val="001502BC"/>
    <w:rsid w:val="001504ED"/>
    <w:rsid w:val="0015055F"/>
    <w:rsid w:val="001512B4"/>
    <w:rsid w:val="001532E3"/>
    <w:rsid w:val="00153FC5"/>
    <w:rsid w:val="00154404"/>
    <w:rsid w:val="00154A67"/>
    <w:rsid w:val="00155B3B"/>
    <w:rsid w:val="0015656C"/>
    <w:rsid w:val="00161490"/>
    <w:rsid w:val="00161837"/>
    <w:rsid w:val="00161DB1"/>
    <w:rsid w:val="001620A5"/>
    <w:rsid w:val="001627B0"/>
    <w:rsid w:val="00163080"/>
    <w:rsid w:val="00164E53"/>
    <w:rsid w:val="00166244"/>
    <w:rsid w:val="0016699D"/>
    <w:rsid w:val="00167090"/>
    <w:rsid w:val="00170C52"/>
    <w:rsid w:val="0017365B"/>
    <w:rsid w:val="00173CE5"/>
    <w:rsid w:val="001740A9"/>
    <w:rsid w:val="00174DA2"/>
    <w:rsid w:val="00175159"/>
    <w:rsid w:val="00176208"/>
    <w:rsid w:val="0017662C"/>
    <w:rsid w:val="00176E8B"/>
    <w:rsid w:val="0017746E"/>
    <w:rsid w:val="001777DE"/>
    <w:rsid w:val="0018004D"/>
    <w:rsid w:val="00180084"/>
    <w:rsid w:val="00180B92"/>
    <w:rsid w:val="00180E90"/>
    <w:rsid w:val="0018211B"/>
    <w:rsid w:val="00182A27"/>
    <w:rsid w:val="00182E5F"/>
    <w:rsid w:val="00183D00"/>
    <w:rsid w:val="00183F29"/>
    <w:rsid w:val="001840D3"/>
    <w:rsid w:val="00184DF8"/>
    <w:rsid w:val="0018508A"/>
    <w:rsid w:val="00185563"/>
    <w:rsid w:val="001859B1"/>
    <w:rsid w:val="00186B90"/>
    <w:rsid w:val="001900F8"/>
    <w:rsid w:val="00190B7A"/>
    <w:rsid w:val="00191258"/>
    <w:rsid w:val="00192680"/>
    <w:rsid w:val="00193037"/>
    <w:rsid w:val="001932D8"/>
    <w:rsid w:val="00193A2C"/>
    <w:rsid w:val="00193A2D"/>
    <w:rsid w:val="001957EE"/>
    <w:rsid w:val="001962CE"/>
    <w:rsid w:val="00196A0A"/>
    <w:rsid w:val="00197191"/>
    <w:rsid w:val="001971F6"/>
    <w:rsid w:val="001A032A"/>
    <w:rsid w:val="001A0C99"/>
    <w:rsid w:val="001A247C"/>
    <w:rsid w:val="001A288E"/>
    <w:rsid w:val="001A35A4"/>
    <w:rsid w:val="001A4318"/>
    <w:rsid w:val="001A4601"/>
    <w:rsid w:val="001A4D88"/>
    <w:rsid w:val="001A5144"/>
    <w:rsid w:val="001A5F7A"/>
    <w:rsid w:val="001A60A5"/>
    <w:rsid w:val="001A6F59"/>
    <w:rsid w:val="001B0336"/>
    <w:rsid w:val="001B06AA"/>
    <w:rsid w:val="001B169E"/>
    <w:rsid w:val="001B25A3"/>
    <w:rsid w:val="001B2B9E"/>
    <w:rsid w:val="001B337E"/>
    <w:rsid w:val="001B51BA"/>
    <w:rsid w:val="001B532D"/>
    <w:rsid w:val="001B541B"/>
    <w:rsid w:val="001B6DC2"/>
    <w:rsid w:val="001B7310"/>
    <w:rsid w:val="001B7C30"/>
    <w:rsid w:val="001C0123"/>
    <w:rsid w:val="001C0AD8"/>
    <w:rsid w:val="001C110D"/>
    <w:rsid w:val="001C149C"/>
    <w:rsid w:val="001C21AC"/>
    <w:rsid w:val="001C21EF"/>
    <w:rsid w:val="001C22A9"/>
    <w:rsid w:val="001C3598"/>
    <w:rsid w:val="001C44B1"/>
    <w:rsid w:val="001C47BA"/>
    <w:rsid w:val="001C556E"/>
    <w:rsid w:val="001C59EA"/>
    <w:rsid w:val="001C717F"/>
    <w:rsid w:val="001C73AA"/>
    <w:rsid w:val="001D2AB9"/>
    <w:rsid w:val="001D3173"/>
    <w:rsid w:val="001D3807"/>
    <w:rsid w:val="001D3A4A"/>
    <w:rsid w:val="001D406C"/>
    <w:rsid w:val="001D41EE"/>
    <w:rsid w:val="001D4254"/>
    <w:rsid w:val="001D48A2"/>
    <w:rsid w:val="001D53B3"/>
    <w:rsid w:val="001D54B0"/>
    <w:rsid w:val="001D6230"/>
    <w:rsid w:val="001D6B63"/>
    <w:rsid w:val="001E0380"/>
    <w:rsid w:val="001E13B1"/>
    <w:rsid w:val="001E1E4A"/>
    <w:rsid w:val="001E355D"/>
    <w:rsid w:val="001E4470"/>
    <w:rsid w:val="001E51F9"/>
    <w:rsid w:val="001E7E66"/>
    <w:rsid w:val="001F23DA"/>
    <w:rsid w:val="001F3417"/>
    <w:rsid w:val="001F351B"/>
    <w:rsid w:val="001F3A19"/>
    <w:rsid w:val="00200988"/>
    <w:rsid w:val="00200D10"/>
    <w:rsid w:val="00200D3B"/>
    <w:rsid w:val="00202623"/>
    <w:rsid w:val="002028D2"/>
    <w:rsid w:val="00202AF1"/>
    <w:rsid w:val="002030B3"/>
    <w:rsid w:val="002033D0"/>
    <w:rsid w:val="00203758"/>
    <w:rsid w:val="00206101"/>
    <w:rsid w:val="002066A3"/>
    <w:rsid w:val="00206989"/>
    <w:rsid w:val="00206D70"/>
    <w:rsid w:val="0020719D"/>
    <w:rsid w:val="00207DC1"/>
    <w:rsid w:val="00210B07"/>
    <w:rsid w:val="00210B24"/>
    <w:rsid w:val="0021100C"/>
    <w:rsid w:val="0021186A"/>
    <w:rsid w:val="002118B5"/>
    <w:rsid w:val="00212C99"/>
    <w:rsid w:val="00212D6A"/>
    <w:rsid w:val="00213A66"/>
    <w:rsid w:val="0021420C"/>
    <w:rsid w:val="002144AD"/>
    <w:rsid w:val="002150C8"/>
    <w:rsid w:val="002157A4"/>
    <w:rsid w:val="00216780"/>
    <w:rsid w:val="00216CBF"/>
    <w:rsid w:val="00217AE2"/>
    <w:rsid w:val="00217FC0"/>
    <w:rsid w:val="0022024B"/>
    <w:rsid w:val="00220AD7"/>
    <w:rsid w:val="00220CA1"/>
    <w:rsid w:val="002211EE"/>
    <w:rsid w:val="00221D07"/>
    <w:rsid w:val="002222A4"/>
    <w:rsid w:val="002223FA"/>
    <w:rsid w:val="002258AE"/>
    <w:rsid w:val="0022600C"/>
    <w:rsid w:val="002275DF"/>
    <w:rsid w:val="00227980"/>
    <w:rsid w:val="00227EC8"/>
    <w:rsid w:val="00230426"/>
    <w:rsid w:val="00230B3E"/>
    <w:rsid w:val="00230B9B"/>
    <w:rsid w:val="002315AF"/>
    <w:rsid w:val="00232033"/>
    <w:rsid w:val="002329D2"/>
    <w:rsid w:val="00233AE2"/>
    <w:rsid w:val="00234467"/>
    <w:rsid w:val="00235376"/>
    <w:rsid w:val="00236555"/>
    <w:rsid w:val="002367EA"/>
    <w:rsid w:val="00237C5F"/>
    <w:rsid w:val="00237D8D"/>
    <w:rsid w:val="00240BAC"/>
    <w:rsid w:val="00241DA2"/>
    <w:rsid w:val="00243B25"/>
    <w:rsid w:val="00244922"/>
    <w:rsid w:val="002450D7"/>
    <w:rsid w:val="002462C3"/>
    <w:rsid w:val="00246FEC"/>
    <w:rsid w:val="00247FEE"/>
    <w:rsid w:val="00250E7D"/>
    <w:rsid w:val="00251EE3"/>
    <w:rsid w:val="00252C6F"/>
    <w:rsid w:val="00253EEA"/>
    <w:rsid w:val="00254785"/>
    <w:rsid w:val="00254A59"/>
    <w:rsid w:val="00254ACB"/>
    <w:rsid w:val="0025626C"/>
    <w:rsid w:val="002565D5"/>
    <w:rsid w:val="00256B0F"/>
    <w:rsid w:val="0025777C"/>
    <w:rsid w:val="00260399"/>
    <w:rsid w:val="0026052B"/>
    <w:rsid w:val="002610FF"/>
    <w:rsid w:val="00261B5B"/>
    <w:rsid w:val="002622C0"/>
    <w:rsid w:val="002635D7"/>
    <w:rsid w:val="00264D54"/>
    <w:rsid w:val="00266177"/>
    <w:rsid w:val="0026669F"/>
    <w:rsid w:val="00266983"/>
    <w:rsid w:val="00267051"/>
    <w:rsid w:val="00270716"/>
    <w:rsid w:val="002710BB"/>
    <w:rsid w:val="002714EB"/>
    <w:rsid w:val="0027200A"/>
    <w:rsid w:val="002721CF"/>
    <w:rsid w:val="002728F8"/>
    <w:rsid w:val="00273579"/>
    <w:rsid w:val="0027412D"/>
    <w:rsid w:val="0027561B"/>
    <w:rsid w:val="00275ADC"/>
    <w:rsid w:val="00275FDF"/>
    <w:rsid w:val="00276D78"/>
    <w:rsid w:val="00276DFD"/>
    <w:rsid w:val="002778AE"/>
    <w:rsid w:val="00277A8F"/>
    <w:rsid w:val="002808DA"/>
    <w:rsid w:val="00280BD1"/>
    <w:rsid w:val="00281B48"/>
    <w:rsid w:val="00281E70"/>
    <w:rsid w:val="0028265C"/>
    <w:rsid w:val="0028269A"/>
    <w:rsid w:val="00283590"/>
    <w:rsid w:val="00283F05"/>
    <w:rsid w:val="002849AF"/>
    <w:rsid w:val="00285083"/>
    <w:rsid w:val="00285601"/>
    <w:rsid w:val="00285C4A"/>
    <w:rsid w:val="002862F8"/>
    <w:rsid w:val="00286965"/>
    <w:rsid w:val="00286973"/>
    <w:rsid w:val="00286E54"/>
    <w:rsid w:val="0028748F"/>
    <w:rsid w:val="0028770E"/>
    <w:rsid w:val="00287DC4"/>
    <w:rsid w:val="002902E0"/>
    <w:rsid w:val="00290EF2"/>
    <w:rsid w:val="00293277"/>
    <w:rsid w:val="00293B74"/>
    <w:rsid w:val="00293E29"/>
    <w:rsid w:val="0029430C"/>
    <w:rsid w:val="00294E70"/>
    <w:rsid w:val="00296375"/>
    <w:rsid w:val="002964D0"/>
    <w:rsid w:val="00296C05"/>
    <w:rsid w:val="0029715F"/>
    <w:rsid w:val="002A0BAD"/>
    <w:rsid w:val="002A1924"/>
    <w:rsid w:val="002A2778"/>
    <w:rsid w:val="002A3B56"/>
    <w:rsid w:val="002A3F73"/>
    <w:rsid w:val="002A453F"/>
    <w:rsid w:val="002A597A"/>
    <w:rsid w:val="002A5A09"/>
    <w:rsid w:val="002A5ED6"/>
    <w:rsid w:val="002A7420"/>
    <w:rsid w:val="002A7598"/>
    <w:rsid w:val="002B03DF"/>
    <w:rsid w:val="002B0F12"/>
    <w:rsid w:val="002B1308"/>
    <w:rsid w:val="002B1F63"/>
    <w:rsid w:val="002B24EA"/>
    <w:rsid w:val="002B2CF4"/>
    <w:rsid w:val="002B2D63"/>
    <w:rsid w:val="002B4554"/>
    <w:rsid w:val="002B4785"/>
    <w:rsid w:val="002B65D7"/>
    <w:rsid w:val="002B693A"/>
    <w:rsid w:val="002B759C"/>
    <w:rsid w:val="002C0231"/>
    <w:rsid w:val="002C0548"/>
    <w:rsid w:val="002C12B9"/>
    <w:rsid w:val="002C167E"/>
    <w:rsid w:val="002C1F1C"/>
    <w:rsid w:val="002C52E4"/>
    <w:rsid w:val="002C6067"/>
    <w:rsid w:val="002C72D8"/>
    <w:rsid w:val="002D0A86"/>
    <w:rsid w:val="002D11FA"/>
    <w:rsid w:val="002D19E1"/>
    <w:rsid w:val="002D2E10"/>
    <w:rsid w:val="002D3000"/>
    <w:rsid w:val="002D43AA"/>
    <w:rsid w:val="002D5696"/>
    <w:rsid w:val="002D5DBB"/>
    <w:rsid w:val="002D6317"/>
    <w:rsid w:val="002D64D2"/>
    <w:rsid w:val="002D67E4"/>
    <w:rsid w:val="002D6B40"/>
    <w:rsid w:val="002D6C5D"/>
    <w:rsid w:val="002D7D31"/>
    <w:rsid w:val="002E0DDF"/>
    <w:rsid w:val="002E1AF8"/>
    <w:rsid w:val="002E1F05"/>
    <w:rsid w:val="002E2906"/>
    <w:rsid w:val="002E3822"/>
    <w:rsid w:val="002E45D9"/>
    <w:rsid w:val="002E46AC"/>
    <w:rsid w:val="002E4F60"/>
    <w:rsid w:val="002E5418"/>
    <w:rsid w:val="002E548D"/>
    <w:rsid w:val="002E5635"/>
    <w:rsid w:val="002E61C9"/>
    <w:rsid w:val="002E64C3"/>
    <w:rsid w:val="002E6A2C"/>
    <w:rsid w:val="002E7506"/>
    <w:rsid w:val="002F0F38"/>
    <w:rsid w:val="002F0F58"/>
    <w:rsid w:val="002F13C2"/>
    <w:rsid w:val="002F13D0"/>
    <w:rsid w:val="002F1D8C"/>
    <w:rsid w:val="002F21DA"/>
    <w:rsid w:val="002F3F01"/>
    <w:rsid w:val="002F3F69"/>
    <w:rsid w:val="002F43BB"/>
    <w:rsid w:val="002F47D2"/>
    <w:rsid w:val="002F5D46"/>
    <w:rsid w:val="002F5DD7"/>
    <w:rsid w:val="002F6511"/>
    <w:rsid w:val="002F7236"/>
    <w:rsid w:val="002F783C"/>
    <w:rsid w:val="0030109B"/>
    <w:rsid w:val="00301BE0"/>
    <w:rsid w:val="00301F39"/>
    <w:rsid w:val="003030DD"/>
    <w:rsid w:val="00303B52"/>
    <w:rsid w:val="00305076"/>
    <w:rsid w:val="00305CEE"/>
    <w:rsid w:val="00305E93"/>
    <w:rsid w:val="003106EA"/>
    <w:rsid w:val="003116A0"/>
    <w:rsid w:val="003116E8"/>
    <w:rsid w:val="003117BD"/>
    <w:rsid w:val="003118B3"/>
    <w:rsid w:val="00311E6B"/>
    <w:rsid w:val="0031293D"/>
    <w:rsid w:val="00313231"/>
    <w:rsid w:val="00313351"/>
    <w:rsid w:val="0031413C"/>
    <w:rsid w:val="00315921"/>
    <w:rsid w:val="00315D6D"/>
    <w:rsid w:val="003165F7"/>
    <w:rsid w:val="00316B11"/>
    <w:rsid w:val="0031796A"/>
    <w:rsid w:val="00317B8F"/>
    <w:rsid w:val="00317E7F"/>
    <w:rsid w:val="003203CA"/>
    <w:rsid w:val="003205EF"/>
    <w:rsid w:val="0032173A"/>
    <w:rsid w:val="003219D8"/>
    <w:rsid w:val="00322262"/>
    <w:rsid w:val="0032231B"/>
    <w:rsid w:val="00322941"/>
    <w:rsid w:val="00322DE8"/>
    <w:rsid w:val="003235C9"/>
    <w:rsid w:val="00325926"/>
    <w:rsid w:val="00325C9A"/>
    <w:rsid w:val="0032600C"/>
    <w:rsid w:val="0032624F"/>
    <w:rsid w:val="00326A6D"/>
    <w:rsid w:val="00326B68"/>
    <w:rsid w:val="00327538"/>
    <w:rsid w:val="00327A8A"/>
    <w:rsid w:val="00327F5B"/>
    <w:rsid w:val="00330E38"/>
    <w:rsid w:val="0033399B"/>
    <w:rsid w:val="003356B9"/>
    <w:rsid w:val="0033619D"/>
    <w:rsid w:val="0033650D"/>
    <w:rsid w:val="00336610"/>
    <w:rsid w:val="00337B33"/>
    <w:rsid w:val="00340F5F"/>
    <w:rsid w:val="00340F94"/>
    <w:rsid w:val="00341071"/>
    <w:rsid w:val="003410E9"/>
    <w:rsid w:val="003411EA"/>
    <w:rsid w:val="003425CC"/>
    <w:rsid w:val="003431FC"/>
    <w:rsid w:val="00343F73"/>
    <w:rsid w:val="00344DB0"/>
    <w:rsid w:val="00345060"/>
    <w:rsid w:val="00345A52"/>
    <w:rsid w:val="003464B1"/>
    <w:rsid w:val="003466A4"/>
    <w:rsid w:val="00350A9C"/>
    <w:rsid w:val="003519E1"/>
    <w:rsid w:val="00352F07"/>
    <w:rsid w:val="0035323B"/>
    <w:rsid w:val="00353B1F"/>
    <w:rsid w:val="003550E9"/>
    <w:rsid w:val="003553C4"/>
    <w:rsid w:val="00356303"/>
    <w:rsid w:val="00356651"/>
    <w:rsid w:val="003604AD"/>
    <w:rsid w:val="003609D2"/>
    <w:rsid w:val="003638FB"/>
    <w:rsid w:val="00363F22"/>
    <w:rsid w:val="00364529"/>
    <w:rsid w:val="003651E2"/>
    <w:rsid w:val="003660AC"/>
    <w:rsid w:val="003665AD"/>
    <w:rsid w:val="00366AFB"/>
    <w:rsid w:val="0036707A"/>
    <w:rsid w:val="00367D9A"/>
    <w:rsid w:val="00371E2D"/>
    <w:rsid w:val="00372102"/>
    <w:rsid w:val="00372CD1"/>
    <w:rsid w:val="00372E77"/>
    <w:rsid w:val="00373872"/>
    <w:rsid w:val="00373A30"/>
    <w:rsid w:val="00375564"/>
    <w:rsid w:val="00380215"/>
    <w:rsid w:val="00380A27"/>
    <w:rsid w:val="00381293"/>
    <w:rsid w:val="0038168A"/>
    <w:rsid w:val="00382F57"/>
    <w:rsid w:val="00383191"/>
    <w:rsid w:val="0038355D"/>
    <w:rsid w:val="003837ED"/>
    <w:rsid w:val="00383BFF"/>
    <w:rsid w:val="0038419E"/>
    <w:rsid w:val="00384FFF"/>
    <w:rsid w:val="003851D7"/>
    <w:rsid w:val="00385626"/>
    <w:rsid w:val="003863E7"/>
    <w:rsid w:val="00386988"/>
    <w:rsid w:val="00386C04"/>
    <w:rsid w:val="00386DED"/>
    <w:rsid w:val="003879A2"/>
    <w:rsid w:val="00387D07"/>
    <w:rsid w:val="00387E5A"/>
    <w:rsid w:val="003912E7"/>
    <w:rsid w:val="00391825"/>
    <w:rsid w:val="00391FB0"/>
    <w:rsid w:val="00393947"/>
    <w:rsid w:val="00394942"/>
    <w:rsid w:val="00394A6C"/>
    <w:rsid w:val="00395E3C"/>
    <w:rsid w:val="00396621"/>
    <w:rsid w:val="00396FE5"/>
    <w:rsid w:val="003A0E8F"/>
    <w:rsid w:val="003A1930"/>
    <w:rsid w:val="003A1DE3"/>
    <w:rsid w:val="003A2275"/>
    <w:rsid w:val="003A25C1"/>
    <w:rsid w:val="003A3225"/>
    <w:rsid w:val="003A35D3"/>
    <w:rsid w:val="003A4190"/>
    <w:rsid w:val="003A425C"/>
    <w:rsid w:val="003A464E"/>
    <w:rsid w:val="003A500E"/>
    <w:rsid w:val="003A52AD"/>
    <w:rsid w:val="003A5AB5"/>
    <w:rsid w:val="003A699B"/>
    <w:rsid w:val="003A6A4F"/>
    <w:rsid w:val="003A6FA4"/>
    <w:rsid w:val="003A7088"/>
    <w:rsid w:val="003B00DF"/>
    <w:rsid w:val="003B01CE"/>
    <w:rsid w:val="003B029B"/>
    <w:rsid w:val="003B0F46"/>
    <w:rsid w:val="003B1275"/>
    <w:rsid w:val="003B146A"/>
    <w:rsid w:val="003B1778"/>
    <w:rsid w:val="003B1E5F"/>
    <w:rsid w:val="003B1F3D"/>
    <w:rsid w:val="003B358D"/>
    <w:rsid w:val="003B3985"/>
    <w:rsid w:val="003B6B85"/>
    <w:rsid w:val="003C03EC"/>
    <w:rsid w:val="003C0D87"/>
    <w:rsid w:val="003C11CB"/>
    <w:rsid w:val="003C1286"/>
    <w:rsid w:val="003C1944"/>
    <w:rsid w:val="003C2AED"/>
    <w:rsid w:val="003C4115"/>
    <w:rsid w:val="003C42FE"/>
    <w:rsid w:val="003C4E75"/>
    <w:rsid w:val="003C75F3"/>
    <w:rsid w:val="003C7646"/>
    <w:rsid w:val="003C78A3"/>
    <w:rsid w:val="003C7B9D"/>
    <w:rsid w:val="003C7CD1"/>
    <w:rsid w:val="003D0D58"/>
    <w:rsid w:val="003D119E"/>
    <w:rsid w:val="003D235E"/>
    <w:rsid w:val="003D2551"/>
    <w:rsid w:val="003D2C75"/>
    <w:rsid w:val="003D373B"/>
    <w:rsid w:val="003D4100"/>
    <w:rsid w:val="003D43CF"/>
    <w:rsid w:val="003D47C0"/>
    <w:rsid w:val="003D4B62"/>
    <w:rsid w:val="003D520E"/>
    <w:rsid w:val="003D539B"/>
    <w:rsid w:val="003D55BA"/>
    <w:rsid w:val="003D6742"/>
    <w:rsid w:val="003E0646"/>
    <w:rsid w:val="003E0A5B"/>
    <w:rsid w:val="003E0D78"/>
    <w:rsid w:val="003E1867"/>
    <w:rsid w:val="003E2011"/>
    <w:rsid w:val="003E2BEC"/>
    <w:rsid w:val="003E2C0A"/>
    <w:rsid w:val="003E2C74"/>
    <w:rsid w:val="003E3CA8"/>
    <w:rsid w:val="003E4A2D"/>
    <w:rsid w:val="003E5729"/>
    <w:rsid w:val="003E7ED6"/>
    <w:rsid w:val="003F0A6C"/>
    <w:rsid w:val="003F0BCF"/>
    <w:rsid w:val="003F2510"/>
    <w:rsid w:val="003F2FA8"/>
    <w:rsid w:val="003F2FCA"/>
    <w:rsid w:val="003F4EE0"/>
    <w:rsid w:val="003F5DCB"/>
    <w:rsid w:val="003F6890"/>
    <w:rsid w:val="00401883"/>
    <w:rsid w:val="00402153"/>
    <w:rsid w:val="00402A15"/>
    <w:rsid w:val="00402BAD"/>
    <w:rsid w:val="00402C22"/>
    <w:rsid w:val="00402FC1"/>
    <w:rsid w:val="00403442"/>
    <w:rsid w:val="00403532"/>
    <w:rsid w:val="0040363A"/>
    <w:rsid w:val="004049B0"/>
    <w:rsid w:val="00406279"/>
    <w:rsid w:val="0041074F"/>
    <w:rsid w:val="00410919"/>
    <w:rsid w:val="00410FE4"/>
    <w:rsid w:val="00411860"/>
    <w:rsid w:val="00411AA0"/>
    <w:rsid w:val="004121A7"/>
    <w:rsid w:val="004122AA"/>
    <w:rsid w:val="00412AD8"/>
    <w:rsid w:val="00413476"/>
    <w:rsid w:val="004139DC"/>
    <w:rsid w:val="00413C1D"/>
    <w:rsid w:val="004144DC"/>
    <w:rsid w:val="00414527"/>
    <w:rsid w:val="0041469F"/>
    <w:rsid w:val="004152B8"/>
    <w:rsid w:val="004158F9"/>
    <w:rsid w:val="004173E6"/>
    <w:rsid w:val="00417433"/>
    <w:rsid w:val="00420643"/>
    <w:rsid w:val="0042071F"/>
    <w:rsid w:val="00421137"/>
    <w:rsid w:val="00422A74"/>
    <w:rsid w:val="00422E74"/>
    <w:rsid w:val="00423063"/>
    <w:rsid w:val="00423E43"/>
    <w:rsid w:val="00424E39"/>
    <w:rsid w:val="00424F54"/>
    <w:rsid w:val="00425082"/>
    <w:rsid w:val="004256E7"/>
    <w:rsid w:val="00430504"/>
    <w:rsid w:val="004305C7"/>
    <w:rsid w:val="00430F1E"/>
    <w:rsid w:val="00431B52"/>
    <w:rsid w:val="00431DEB"/>
    <w:rsid w:val="00434B6F"/>
    <w:rsid w:val="00436175"/>
    <w:rsid w:val="004363D3"/>
    <w:rsid w:val="00436CAB"/>
    <w:rsid w:val="00437149"/>
    <w:rsid w:val="004418FE"/>
    <w:rsid w:val="0044200E"/>
    <w:rsid w:val="0044317A"/>
    <w:rsid w:val="00443D98"/>
    <w:rsid w:val="00445078"/>
    <w:rsid w:val="00446270"/>
    <w:rsid w:val="0044669F"/>
    <w:rsid w:val="00446B29"/>
    <w:rsid w:val="00450A99"/>
    <w:rsid w:val="00451C15"/>
    <w:rsid w:val="00452F41"/>
    <w:rsid w:val="00453307"/>
    <w:rsid w:val="00453A15"/>
    <w:rsid w:val="00453F9A"/>
    <w:rsid w:val="00454025"/>
    <w:rsid w:val="00455683"/>
    <w:rsid w:val="004558E9"/>
    <w:rsid w:val="00455F85"/>
    <w:rsid w:val="00456069"/>
    <w:rsid w:val="00456ED8"/>
    <w:rsid w:val="00457143"/>
    <w:rsid w:val="004578FD"/>
    <w:rsid w:val="00457DE7"/>
    <w:rsid w:val="00461701"/>
    <w:rsid w:val="00462042"/>
    <w:rsid w:val="00464442"/>
    <w:rsid w:val="00464FB1"/>
    <w:rsid w:val="00465879"/>
    <w:rsid w:val="00466A49"/>
    <w:rsid w:val="00466ADC"/>
    <w:rsid w:val="00466BD2"/>
    <w:rsid w:val="004671C3"/>
    <w:rsid w:val="004677F2"/>
    <w:rsid w:val="004678CF"/>
    <w:rsid w:val="00471E1D"/>
    <w:rsid w:val="00471E91"/>
    <w:rsid w:val="00472EC0"/>
    <w:rsid w:val="00473561"/>
    <w:rsid w:val="00473A3F"/>
    <w:rsid w:val="00474675"/>
    <w:rsid w:val="0047469F"/>
    <w:rsid w:val="0047470C"/>
    <w:rsid w:val="00474DBD"/>
    <w:rsid w:val="004753A0"/>
    <w:rsid w:val="00475643"/>
    <w:rsid w:val="00476A9F"/>
    <w:rsid w:val="00476E27"/>
    <w:rsid w:val="004778A2"/>
    <w:rsid w:val="004808F3"/>
    <w:rsid w:val="00480F9C"/>
    <w:rsid w:val="00480FE5"/>
    <w:rsid w:val="00481AA9"/>
    <w:rsid w:val="00482ED2"/>
    <w:rsid w:val="00483104"/>
    <w:rsid w:val="0048334A"/>
    <w:rsid w:val="0048420D"/>
    <w:rsid w:val="00484B67"/>
    <w:rsid w:val="00484F66"/>
    <w:rsid w:val="004853AC"/>
    <w:rsid w:val="004864D1"/>
    <w:rsid w:val="004875B6"/>
    <w:rsid w:val="00490635"/>
    <w:rsid w:val="00490BE9"/>
    <w:rsid w:val="004913CC"/>
    <w:rsid w:val="004915DF"/>
    <w:rsid w:val="00492185"/>
    <w:rsid w:val="00492216"/>
    <w:rsid w:val="004925E1"/>
    <w:rsid w:val="0049460B"/>
    <w:rsid w:val="00494966"/>
    <w:rsid w:val="00495192"/>
    <w:rsid w:val="00495EFF"/>
    <w:rsid w:val="004968D0"/>
    <w:rsid w:val="004972DD"/>
    <w:rsid w:val="004A0E0E"/>
    <w:rsid w:val="004A113C"/>
    <w:rsid w:val="004A27FC"/>
    <w:rsid w:val="004A35F9"/>
    <w:rsid w:val="004A38F8"/>
    <w:rsid w:val="004A3B3F"/>
    <w:rsid w:val="004A3FA7"/>
    <w:rsid w:val="004A5374"/>
    <w:rsid w:val="004A55DD"/>
    <w:rsid w:val="004A58BB"/>
    <w:rsid w:val="004A5DC4"/>
    <w:rsid w:val="004A5ED6"/>
    <w:rsid w:val="004A5F07"/>
    <w:rsid w:val="004A6CB0"/>
    <w:rsid w:val="004A7488"/>
    <w:rsid w:val="004B01AD"/>
    <w:rsid w:val="004B0E84"/>
    <w:rsid w:val="004B112E"/>
    <w:rsid w:val="004B2067"/>
    <w:rsid w:val="004B24C1"/>
    <w:rsid w:val="004B390B"/>
    <w:rsid w:val="004B3F24"/>
    <w:rsid w:val="004B43D9"/>
    <w:rsid w:val="004B5C33"/>
    <w:rsid w:val="004B6401"/>
    <w:rsid w:val="004B6927"/>
    <w:rsid w:val="004B7461"/>
    <w:rsid w:val="004B7AB5"/>
    <w:rsid w:val="004C02FF"/>
    <w:rsid w:val="004C1281"/>
    <w:rsid w:val="004C292F"/>
    <w:rsid w:val="004C4C75"/>
    <w:rsid w:val="004C7399"/>
    <w:rsid w:val="004C7E6C"/>
    <w:rsid w:val="004D207C"/>
    <w:rsid w:val="004D27A1"/>
    <w:rsid w:val="004D3DD5"/>
    <w:rsid w:val="004D4088"/>
    <w:rsid w:val="004D4A33"/>
    <w:rsid w:val="004D6AFC"/>
    <w:rsid w:val="004D6C52"/>
    <w:rsid w:val="004D6E6B"/>
    <w:rsid w:val="004D7DD0"/>
    <w:rsid w:val="004E2A7E"/>
    <w:rsid w:val="004E2AF8"/>
    <w:rsid w:val="004E33FC"/>
    <w:rsid w:val="004E3528"/>
    <w:rsid w:val="004E38DA"/>
    <w:rsid w:val="004E3992"/>
    <w:rsid w:val="004E3AC2"/>
    <w:rsid w:val="004E4270"/>
    <w:rsid w:val="004E496C"/>
    <w:rsid w:val="004E49F7"/>
    <w:rsid w:val="004E4C2B"/>
    <w:rsid w:val="004E5DB1"/>
    <w:rsid w:val="004E7498"/>
    <w:rsid w:val="004E7C23"/>
    <w:rsid w:val="004F0169"/>
    <w:rsid w:val="004F0CF6"/>
    <w:rsid w:val="004F0E19"/>
    <w:rsid w:val="004F205C"/>
    <w:rsid w:val="004F2A91"/>
    <w:rsid w:val="004F3987"/>
    <w:rsid w:val="004F3B89"/>
    <w:rsid w:val="004F3D68"/>
    <w:rsid w:val="004F41F7"/>
    <w:rsid w:val="004F47DB"/>
    <w:rsid w:val="004F49E3"/>
    <w:rsid w:val="004F5323"/>
    <w:rsid w:val="004F53CB"/>
    <w:rsid w:val="004F5DF6"/>
    <w:rsid w:val="004F6392"/>
    <w:rsid w:val="004F7C44"/>
    <w:rsid w:val="00500B9E"/>
    <w:rsid w:val="00501077"/>
    <w:rsid w:val="00502325"/>
    <w:rsid w:val="00502654"/>
    <w:rsid w:val="005027D5"/>
    <w:rsid w:val="00502BDA"/>
    <w:rsid w:val="00503E04"/>
    <w:rsid w:val="00503E91"/>
    <w:rsid w:val="0050408B"/>
    <w:rsid w:val="00504164"/>
    <w:rsid w:val="005042CF"/>
    <w:rsid w:val="00504755"/>
    <w:rsid w:val="00505096"/>
    <w:rsid w:val="00505526"/>
    <w:rsid w:val="00507DAD"/>
    <w:rsid w:val="00510280"/>
    <w:rsid w:val="00510698"/>
    <w:rsid w:val="00511F47"/>
    <w:rsid w:val="0051356D"/>
    <w:rsid w:val="00513BB0"/>
    <w:rsid w:val="00513D73"/>
    <w:rsid w:val="00514880"/>
    <w:rsid w:val="00514A43"/>
    <w:rsid w:val="00514B54"/>
    <w:rsid w:val="00515083"/>
    <w:rsid w:val="0051524C"/>
    <w:rsid w:val="0051562C"/>
    <w:rsid w:val="005167D7"/>
    <w:rsid w:val="005174E5"/>
    <w:rsid w:val="00520937"/>
    <w:rsid w:val="00521179"/>
    <w:rsid w:val="00521EBE"/>
    <w:rsid w:val="00522393"/>
    <w:rsid w:val="00522620"/>
    <w:rsid w:val="00522D7E"/>
    <w:rsid w:val="005231C6"/>
    <w:rsid w:val="00523866"/>
    <w:rsid w:val="00523F53"/>
    <w:rsid w:val="00524792"/>
    <w:rsid w:val="00525656"/>
    <w:rsid w:val="00526546"/>
    <w:rsid w:val="005265F9"/>
    <w:rsid w:val="00527E43"/>
    <w:rsid w:val="00530847"/>
    <w:rsid w:val="00530D48"/>
    <w:rsid w:val="00531298"/>
    <w:rsid w:val="00531918"/>
    <w:rsid w:val="005322BA"/>
    <w:rsid w:val="005338C5"/>
    <w:rsid w:val="0053399C"/>
    <w:rsid w:val="00534C02"/>
    <w:rsid w:val="00535828"/>
    <w:rsid w:val="00535A0D"/>
    <w:rsid w:val="00535D81"/>
    <w:rsid w:val="00536578"/>
    <w:rsid w:val="00536D60"/>
    <w:rsid w:val="00537AC4"/>
    <w:rsid w:val="00537B19"/>
    <w:rsid w:val="005403DD"/>
    <w:rsid w:val="00540ED9"/>
    <w:rsid w:val="005419F4"/>
    <w:rsid w:val="00542366"/>
    <w:rsid w:val="005423E7"/>
    <w:rsid w:val="0054264B"/>
    <w:rsid w:val="00542E07"/>
    <w:rsid w:val="00542E3E"/>
    <w:rsid w:val="00543786"/>
    <w:rsid w:val="00544A82"/>
    <w:rsid w:val="00545889"/>
    <w:rsid w:val="005462A1"/>
    <w:rsid w:val="00550E91"/>
    <w:rsid w:val="00550F0E"/>
    <w:rsid w:val="00551B64"/>
    <w:rsid w:val="0055260A"/>
    <w:rsid w:val="005533D7"/>
    <w:rsid w:val="00553D86"/>
    <w:rsid w:val="00553F19"/>
    <w:rsid w:val="00555734"/>
    <w:rsid w:val="0055775C"/>
    <w:rsid w:val="00560895"/>
    <w:rsid w:val="00562FA9"/>
    <w:rsid w:val="00563170"/>
    <w:rsid w:val="0056386B"/>
    <w:rsid w:val="005644E3"/>
    <w:rsid w:val="00564D14"/>
    <w:rsid w:val="0056528C"/>
    <w:rsid w:val="0056560F"/>
    <w:rsid w:val="00566736"/>
    <w:rsid w:val="00566B31"/>
    <w:rsid w:val="005703DE"/>
    <w:rsid w:val="005709E4"/>
    <w:rsid w:val="00570AC6"/>
    <w:rsid w:val="005711E2"/>
    <w:rsid w:val="005713C2"/>
    <w:rsid w:val="0057184E"/>
    <w:rsid w:val="0057218F"/>
    <w:rsid w:val="005743B0"/>
    <w:rsid w:val="0057549B"/>
    <w:rsid w:val="00575E0C"/>
    <w:rsid w:val="00576C8D"/>
    <w:rsid w:val="00577DC7"/>
    <w:rsid w:val="00580767"/>
    <w:rsid w:val="00580A64"/>
    <w:rsid w:val="00580F72"/>
    <w:rsid w:val="00582467"/>
    <w:rsid w:val="0058259E"/>
    <w:rsid w:val="00582D89"/>
    <w:rsid w:val="00583638"/>
    <w:rsid w:val="00584373"/>
    <w:rsid w:val="0058464E"/>
    <w:rsid w:val="005848FA"/>
    <w:rsid w:val="00585765"/>
    <w:rsid w:val="00585D7D"/>
    <w:rsid w:val="00585DC0"/>
    <w:rsid w:val="00586A13"/>
    <w:rsid w:val="00586E9D"/>
    <w:rsid w:val="0058766B"/>
    <w:rsid w:val="005878B0"/>
    <w:rsid w:val="00587F42"/>
    <w:rsid w:val="0059066C"/>
    <w:rsid w:val="0059118D"/>
    <w:rsid w:val="00591946"/>
    <w:rsid w:val="0059231C"/>
    <w:rsid w:val="00592B17"/>
    <w:rsid w:val="00593147"/>
    <w:rsid w:val="005934CF"/>
    <w:rsid w:val="00593A0E"/>
    <w:rsid w:val="00595767"/>
    <w:rsid w:val="005957B0"/>
    <w:rsid w:val="00595FA7"/>
    <w:rsid w:val="005979B6"/>
    <w:rsid w:val="005A01CB"/>
    <w:rsid w:val="005A023D"/>
    <w:rsid w:val="005A0C39"/>
    <w:rsid w:val="005A17B2"/>
    <w:rsid w:val="005A1B57"/>
    <w:rsid w:val="005A246E"/>
    <w:rsid w:val="005A2A41"/>
    <w:rsid w:val="005A2A93"/>
    <w:rsid w:val="005A5763"/>
    <w:rsid w:val="005A58FF"/>
    <w:rsid w:val="005A5E93"/>
    <w:rsid w:val="005A5EAF"/>
    <w:rsid w:val="005A64C0"/>
    <w:rsid w:val="005A6E15"/>
    <w:rsid w:val="005A74A2"/>
    <w:rsid w:val="005B037E"/>
    <w:rsid w:val="005B15FB"/>
    <w:rsid w:val="005B212C"/>
    <w:rsid w:val="005B3AD0"/>
    <w:rsid w:val="005B3BA6"/>
    <w:rsid w:val="005B3C11"/>
    <w:rsid w:val="005B4246"/>
    <w:rsid w:val="005B4E00"/>
    <w:rsid w:val="005B511C"/>
    <w:rsid w:val="005B6ABC"/>
    <w:rsid w:val="005B6CD0"/>
    <w:rsid w:val="005B6CE3"/>
    <w:rsid w:val="005B74B0"/>
    <w:rsid w:val="005C1C28"/>
    <w:rsid w:val="005C202F"/>
    <w:rsid w:val="005C2248"/>
    <w:rsid w:val="005C2EF4"/>
    <w:rsid w:val="005C4FBA"/>
    <w:rsid w:val="005C5E12"/>
    <w:rsid w:val="005C63BC"/>
    <w:rsid w:val="005C6886"/>
    <w:rsid w:val="005C6DB5"/>
    <w:rsid w:val="005D040A"/>
    <w:rsid w:val="005D0D2C"/>
    <w:rsid w:val="005D0DF2"/>
    <w:rsid w:val="005D0E9A"/>
    <w:rsid w:val="005D1595"/>
    <w:rsid w:val="005D17F8"/>
    <w:rsid w:val="005D17FB"/>
    <w:rsid w:val="005D1C05"/>
    <w:rsid w:val="005D28E5"/>
    <w:rsid w:val="005D2976"/>
    <w:rsid w:val="005D4BCA"/>
    <w:rsid w:val="005D61A0"/>
    <w:rsid w:val="005D718A"/>
    <w:rsid w:val="005E16E5"/>
    <w:rsid w:val="005E19E7"/>
    <w:rsid w:val="005E205D"/>
    <w:rsid w:val="005E22B6"/>
    <w:rsid w:val="005E2554"/>
    <w:rsid w:val="005E3EFA"/>
    <w:rsid w:val="005E43BA"/>
    <w:rsid w:val="005E56CD"/>
    <w:rsid w:val="005F0745"/>
    <w:rsid w:val="005F0C12"/>
    <w:rsid w:val="005F0C55"/>
    <w:rsid w:val="005F2239"/>
    <w:rsid w:val="005F2580"/>
    <w:rsid w:val="005F3A06"/>
    <w:rsid w:val="005F4124"/>
    <w:rsid w:val="005F4440"/>
    <w:rsid w:val="005F4BCE"/>
    <w:rsid w:val="005F4EC4"/>
    <w:rsid w:val="005F55D7"/>
    <w:rsid w:val="005F5F57"/>
    <w:rsid w:val="005F651F"/>
    <w:rsid w:val="005F729B"/>
    <w:rsid w:val="005F7476"/>
    <w:rsid w:val="0060090E"/>
    <w:rsid w:val="006014FD"/>
    <w:rsid w:val="00605DA4"/>
    <w:rsid w:val="00606025"/>
    <w:rsid w:val="0060641C"/>
    <w:rsid w:val="006064EF"/>
    <w:rsid w:val="00606C06"/>
    <w:rsid w:val="0061014F"/>
    <w:rsid w:val="0061144E"/>
    <w:rsid w:val="00612519"/>
    <w:rsid w:val="006126C5"/>
    <w:rsid w:val="00612AEB"/>
    <w:rsid w:val="006132FC"/>
    <w:rsid w:val="00613E07"/>
    <w:rsid w:val="00615C86"/>
    <w:rsid w:val="00616798"/>
    <w:rsid w:val="0061716C"/>
    <w:rsid w:val="0061748A"/>
    <w:rsid w:val="00617DEF"/>
    <w:rsid w:val="00617E09"/>
    <w:rsid w:val="00620C21"/>
    <w:rsid w:val="00620C5B"/>
    <w:rsid w:val="00621AD0"/>
    <w:rsid w:val="00622E76"/>
    <w:rsid w:val="006243A1"/>
    <w:rsid w:val="00624624"/>
    <w:rsid w:val="00626436"/>
    <w:rsid w:val="006265F6"/>
    <w:rsid w:val="00626A7B"/>
    <w:rsid w:val="00626C0C"/>
    <w:rsid w:val="00626E6D"/>
    <w:rsid w:val="00627D30"/>
    <w:rsid w:val="00630939"/>
    <w:rsid w:val="00632E56"/>
    <w:rsid w:val="006330D5"/>
    <w:rsid w:val="00633628"/>
    <w:rsid w:val="006336E3"/>
    <w:rsid w:val="00633B63"/>
    <w:rsid w:val="006343A3"/>
    <w:rsid w:val="006346FE"/>
    <w:rsid w:val="00634C33"/>
    <w:rsid w:val="00634ECD"/>
    <w:rsid w:val="00634FF3"/>
    <w:rsid w:val="00635430"/>
    <w:rsid w:val="00635CBA"/>
    <w:rsid w:val="0063638F"/>
    <w:rsid w:val="00636DFE"/>
    <w:rsid w:val="00636EFE"/>
    <w:rsid w:val="00640BD3"/>
    <w:rsid w:val="00641F4C"/>
    <w:rsid w:val="0064248A"/>
    <w:rsid w:val="00642791"/>
    <w:rsid w:val="00642CAB"/>
    <w:rsid w:val="006430AE"/>
    <w:rsid w:val="0064338B"/>
    <w:rsid w:val="00643D90"/>
    <w:rsid w:val="00643EDE"/>
    <w:rsid w:val="00644F55"/>
    <w:rsid w:val="00646542"/>
    <w:rsid w:val="00646BA6"/>
    <w:rsid w:val="006471C4"/>
    <w:rsid w:val="00647607"/>
    <w:rsid w:val="006504F4"/>
    <w:rsid w:val="00650C00"/>
    <w:rsid w:val="00651071"/>
    <w:rsid w:val="00651891"/>
    <w:rsid w:val="00651DF6"/>
    <w:rsid w:val="00652129"/>
    <w:rsid w:val="00652CE8"/>
    <w:rsid w:val="00652D48"/>
    <w:rsid w:val="00652FED"/>
    <w:rsid w:val="0065319B"/>
    <w:rsid w:val="00653502"/>
    <w:rsid w:val="006537C1"/>
    <w:rsid w:val="00654276"/>
    <w:rsid w:val="00654BC9"/>
    <w:rsid w:val="006552FD"/>
    <w:rsid w:val="006555FD"/>
    <w:rsid w:val="00655EBC"/>
    <w:rsid w:val="006574CD"/>
    <w:rsid w:val="00657A4E"/>
    <w:rsid w:val="00657A88"/>
    <w:rsid w:val="00657CE4"/>
    <w:rsid w:val="00660754"/>
    <w:rsid w:val="00661AE9"/>
    <w:rsid w:val="00661EA2"/>
    <w:rsid w:val="006620E7"/>
    <w:rsid w:val="00663ACD"/>
    <w:rsid w:val="00663AF3"/>
    <w:rsid w:val="0066457C"/>
    <w:rsid w:val="00664C80"/>
    <w:rsid w:val="0066553B"/>
    <w:rsid w:val="006659C2"/>
    <w:rsid w:val="00666B6C"/>
    <w:rsid w:val="0067034D"/>
    <w:rsid w:val="00670E69"/>
    <w:rsid w:val="0067198C"/>
    <w:rsid w:val="00671AE9"/>
    <w:rsid w:val="006749FD"/>
    <w:rsid w:val="00675447"/>
    <w:rsid w:val="0067677B"/>
    <w:rsid w:val="0067711C"/>
    <w:rsid w:val="006774F3"/>
    <w:rsid w:val="00677AD7"/>
    <w:rsid w:val="00677F02"/>
    <w:rsid w:val="00680A6A"/>
    <w:rsid w:val="006810C3"/>
    <w:rsid w:val="006811B9"/>
    <w:rsid w:val="00682559"/>
    <w:rsid w:val="00682682"/>
    <w:rsid w:val="00682702"/>
    <w:rsid w:val="0068289F"/>
    <w:rsid w:val="00682B59"/>
    <w:rsid w:val="00682E75"/>
    <w:rsid w:val="0068481F"/>
    <w:rsid w:val="006851BA"/>
    <w:rsid w:val="00685A53"/>
    <w:rsid w:val="00686B14"/>
    <w:rsid w:val="00687192"/>
    <w:rsid w:val="006872E3"/>
    <w:rsid w:val="00687365"/>
    <w:rsid w:val="00687684"/>
    <w:rsid w:val="00690C20"/>
    <w:rsid w:val="00691168"/>
    <w:rsid w:val="00692368"/>
    <w:rsid w:val="00692720"/>
    <w:rsid w:val="0069345D"/>
    <w:rsid w:val="00693A75"/>
    <w:rsid w:val="00693EEE"/>
    <w:rsid w:val="00694BAC"/>
    <w:rsid w:val="006954C7"/>
    <w:rsid w:val="006955CD"/>
    <w:rsid w:val="0069719B"/>
    <w:rsid w:val="00697461"/>
    <w:rsid w:val="00697599"/>
    <w:rsid w:val="006A0A0F"/>
    <w:rsid w:val="006A1964"/>
    <w:rsid w:val="006A24BC"/>
    <w:rsid w:val="006A2845"/>
    <w:rsid w:val="006A298C"/>
    <w:rsid w:val="006A2EBC"/>
    <w:rsid w:val="006A4578"/>
    <w:rsid w:val="006A5376"/>
    <w:rsid w:val="006A53B5"/>
    <w:rsid w:val="006A5EA0"/>
    <w:rsid w:val="006A62E0"/>
    <w:rsid w:val="006A669E"/>
    <w:rsid w:val="006A75AD"/>
    <w:rsid w:val="006A783B"/>
    <w:rsid w:val="006A7B33"/>
    <w:rsid w:val="006B096B"/>
    <w:rsid w:val="006B0D0C"/>
    <w:rsid w:val="006B1DEF"/>
    <w:rsid w:val="006B1E93"/>
    <w:rsid w:val="006B2591"/>
    <w:rsid w:val="006B3AB9"/>
    <w:rsid w:val="006B3CA9"/>
    <w:rsid w:val="006B3F1D"/>
    <w:rsid w:val="006B4E13"/>
    <w:rsid w:val="006B5B9F"/>
    <w:rsid w:val="006B709C"/>
    <w:rsid w:val="006B75DD"/>
    <w:rsid w:val="006B7B3F"/>
    <w:rsid w:val="006B7FCC"/>
    <w:rsid w:val="006C03FD"/>
    <w:rsid w:val="006C23D8"/>
    <w:rsid w:val="006C2672"/>
    <w:rsid w:val="006C2D28"/>
    <w:rsid w:val="006C2FF5"/>
    <w:rsid w:val="006C3479"/>
    <w:rsid w:val="006C367C"/>
    <w:rsid w:val="006C447A"/>
    <w:rsid w:val="006C4878"/>
    <w:rsid w:val="006C5320"/>
    <w:rsid w:val="006C568F"/>
    <w:rsid w:val="006C67E0"/>
    <w:rsid w:val="006C7ABA"/>
    <w:rsid w:val="006C7B0F"/>
    <w:rsid w:val="006C7F01"/>
    <w:rsid w:val="006D0D60"/>
    <w:rsid w:val="006D1122"/>
    <w:rsid w:val="006D19FD"/>
    <w:rsid w:val="006D338A"/>
    <w:rsid w:val="006D34A5"/>
    <w:rsid w:val="006D3C00"/>
    <w:rsid w:val="006D43DE"/>
    <w:rsid w:val="006D4B20"/>
    <w:rsid w:val="006D580F"/>
    <w:rsid w:val="006D60B4"/>
    <w:rsid w:val="006D6400"/>
    <w:rsid w:val="006D7933"/>
    <w:rsid w:val="006D7CFB"/>
    <w:rsid w:val="006E0590"/>
    <w:rsid w:val="006E0E52"/>
    <w:rsid w:val="006E1352"/>
    <w:rsid w:val="006E1579"/>
    <w:rsid w:val="006E21F3"/>
    <w:rsid w:val="006E30E6"/>
    <w:rsid w:val="006E316D"/>
    <w:rsid w:val="006E3675"/>
    <w:rsid w:val="006E41FB"/>
    <w:rsid w:val="006E4A7F"/>
    <w:rsid w:val="006E4F53"/>
    <w:rsid w:val="006E5A65"/>
    <w:rsid w:val="006E5BA2"/>
    <w:rsid w:val="006E7115"/>
    <w:rsid w:val="006F0340"/>
    <w:rsid w:val="006F0BA3"/>
    <w:rsid w:val="006F0C64"/>
    <w:rsid w:val="006F103F"/>
    <w:rsid w:val="006F17AB"/>
    <w:rsid w:val="006F1902"/>
    <w:rsid w:val="006F1C1B"/>
    <w:rsid w:val="006F22D9"/>
    <w:rsid w:val="006F2BA6"/>
    <w:rsid w:val="006F2D8D"/>
    <w:rsid w:val="006F2DDB"/>
    <w:rsid w:val="006F3EFE"/>
    <w:rsid w:val="006F41D3"/>
    <w:rsid w:val="006F46BC"/>
    <w:rsid w:val="006F5221"/>
    <w:rsid w:val="006F60F5"/>
    <w:rsid w:val="006F6366"/>
    <w:rsid w:val="006F6C7D"/>
    <w:rsid w:val="006F6CB9"/>
    <w:rsid w:val="006F7D86"/>
    <w:rsid w:val="00700222"/>
    <w:rsid w:val="0070113B"/>
    <w:rsid w:val="007013E4"/>
    <w:rsid w:val="00702193"/>
    <w:rsid w:val="007023F1"/>
    <w:rsid w:val="00702532"/>
    <w:rsid w:val="00702DC3"/>
    <w:rsid w:val="0070319C"/>
    <w:rsid w:val="00703311"/>
    <w:rsid w:val="007045E1"/>
    <w:rsid w:val="00704DF6"/>
    <w:rsid w:val="0070651C"/>
    <w:rsid w:val="00707EEF"/>
    <w:rsid w:val="00707F5C"/>
    <w:rsid w:val="00710EFB"/>
    <w:rsid w:val="007119BD"/>
    <w:rsid w:val="007123B7"/>
    <w:rsid w:val="007132A3"/>
    <w:rsid w:val="00713BBA"/>
    <w:rsid w:val="00713CCF"/>
    <w:rsid w:val="007143AB"/>
    <w:rsid w:val="00714726"/>
    <w:rsid w:val="00715B63"/>
    <w:rsid w:val="00715FEC"/>
    <w:rsid w:val="007162CB"/>
    <w:rsid w:val="00716421"/>
    <w:rsid w:val="00716DBB"/>
    <w:rsid w:val="007212E9"/>
    <w:rsid w:val="007219FC"/>
    <w:rsid w:val="00722896"/>
    <w:rsid w:val="00724EFB"/>
    <w:rsid w:val="007254A0"/>
    <w:rsid w:val="007260D5"/>
    <w:rsid w:val="00726695"/>
    <w:rsid w:val="0072714F"/>
    <w:rsid w:val="0072775C"/>
    <w:rsid w:val="0073061F"/>
    <w:rsid w:val="00730B73"/>
    <w:rsid w:val="0073157B"/>
    <w:rsid w:val="00732F50"/>
    <w:rsid w:val="00732F5A"/>
    <w:rsid w:val="00733EFB"/>
    <w:rsid w:val="007341BB"/>
    <w:rsid w:val="0073474B"/>
    <w:rsid w:val="007351A1"/>
    <w:rsid w:val="007353A6"/>
    <w:rsid w:val="007353F9"/>
    <w:rsid w:val="00735B51"/>
    <w:rsid w:val="007365A0"/>
    <w:rsid w:val="0073689B"/>
    <w:rsid w:val="00737100"/>
    <w:rsid w:val="007375B2"/>
    <w:rsid w:val="00737839"/>
    <w:rsid w:val="007406A2"/>
    <w:rsid w:val="007419C3"/>
    <w:rsid w:val="007438D3"/>
    <w:rsid w:val="00743D4E"/>
    <w:rsid w:val="00743E31"/>
    <w:rsid w:val="00744BA6"/>
    <w:rsid w:val="00744D2A"/>
    <w:rsid w:val="007467A7"/>
    <w:rsid w:val="007469DD"/>
    <w:rsid w:val="0074741B"/>
    <w:rsid w:val="0074759E"/>
    <w:rsid w:val="007477B1"/>
    <w:rsid w:val="00747827"/>
    <w:rsid w:val="00747845"/>
    <w:rsid w:val="007478EA"/>
    <w:rsid w:val="00750349"/>
    <w:rsid w:val="00750E7E"/>
    <w:rsid w:val="00750F95"/>
    <w:rsid w:val="007520CD"/>
    <w:rsid w:val="00752A24"/>
    <w:rsid w:val="00752E5A"/>
    <w:rsid w:val="007539C4"/>
    <w:rsid w:val="00753CFA"/>
    <w:rsid w:val="0075410A"/>
    <w:rsid w:val="0075415C"/>
    <w:rsid w:val="007546A1"/>
    <w:rsid w:val="00754CF3"/>
    <w:rsid w:val="00756E59"/>
    <w:rsid w:val="007574EB"/>
    <w:rsid w:val="00757983"/>
    <w:rsid w:val="007579D4"/>
    <w:rsid w:val="00757A56"/>
    <w:rsid w:val="00761005"/>
    <w:rsid w:val="00761249"/>
    <w:rsid w:val="00761FFB"/>
    <w:rsid w:val="0076200D"/>
    <w:rsid w:val="00763502"/>
    <w:rsid w:val="007647EA"/>
    <w:rsid w:val="007656F4"/>
    <w:rsid w:val="00766501"/>
    <w:rsid w:val="00766543"/>
    <w:rsid w:val="00772174"/>
    <w:rsid w:val="00772866"/>
    <w:rsid w:val="00775BCA"/>
    <w:rsid w:val="0077649E"/>
    <w:rsid w:val="007765EE"/>
    <w:rsid w:val="00776DFF"/>
    <w:rsid w:val="00776EB5"/>
    <w:rsid w:val="0078059D"/>
    <w:rsid w:val="00780FE2"/>
    <w:rsid w:val="00781CCF"/>
    <w:rsid w:val="00781D2E"/>
    <w:rsid w:val="00782B56"/>
    <w:rsid w:val="00782B8A"/>
    <w:rsid w:val="007830A4"/>
    <w:rsid w:val="007838C5"/>
    <w:rsid w:val="007858D6"/>
    <w:rsid w:val="00790755"/>
    <w:rsid w:val="007908BA"/>
    <w:rsid w:val="00790C05"/>
    <w:rsid w:val="007913AB"/>
    <w:rsid w:val="007914F7"/>
    <w:rsid w:val="00791C9B"/>
    <w:rsid w:val="007925D0"/>
    <w:rsid w:val="00792BD5"/>
    <w:rsid w:val="0079480C"/>
    <w:rsid w:val="007956BA"/>
    <w:rsid w:val="007959DB"/>
    <w:rsid w:val="00795EC1"/>
    <w:rsid w:val="00795FB8"/>
    <w:rsid w:val="00796637"/>
    <w:rsid w:val="00796FE4"/>
    <w:rsid w:val="007971CB"/>
    <w:rsid w:val="00797466"/>
    <w:rsid w:val="00797820"/>
    <w:rsid w:val="0079799F"/>
    <w:rsid w:val="007A11D3"/>
    <w:rsid w:val="007A16D4"/>
    <w:rsid w:val="007A18BD"/>
    <w:rsid w:val="007A20C4"/>
    <w:rsid w:val="007A271A"/>
    <w:rsid w:val="007A2CE4"/>
    <w:rsid w:val="007A2D34"/>
    <w:rsid w:val="007A3673"/>
    <w:rsid w:val="007A44D6"/>
    <w:rsid w:val="007A5239"/>
    <w:rsid w:val="007A53F0"/>
    <w:rsid w:val="007A5C2F"/>
    <w:rsid w:val="007A7DDB"/>
    <w:rsid w:val="007B09AB"/>
    <w:rsid w:val="007B1625"/>
    <w:rsid w:val="007B1D76"/>
    <w:rsid w:val="007B2D27"/>
    <w:rsid w:val="007B34CE"/>
    <w:rsid w:val="007B36FB"/>
    <w:rsid w:val="007B4D3C"/>
    <w:rsid w:val="007B4DBD"/>
    <w:rsid w:val="007B4F75"/>
    <w:rsid w:val="007B5780"/>
    <w:rsid w:val="007B5B4E"/>
    <w:rsid w:val="007B5FEE"/>
    <w:rsid w:val="007B671A"/>
    <w:rsid w:val="007B6BEC"/>
    <w:rsid w:val="007B706E"/>
    <w:rsid w:val="007B71EB"/>
    <w:rsid w:val="007B7C6E"/>
    <w:rsid w:val="007C048A"/>
    <w:rsid w:val="007C1A2C"/>
    <w:rsid w:val="007C29E5"/>
    <w:rsid w:val="007C2E50"/>
    <w:rsid w:val="007C2EEC"/>
    <w:rsid w:val="007C3D9A"/>
    <w:rsid w:val="007C4959"/>
    <w:rsid w:val="007C53A7"/>
    <w:rsid w:val="007C6205"/>
    <w:rsid w:val="007C686A"/>
    <w:rsid w:val="007C6D6D"/>
    <w:rsid w:val="007C728E"/>
    <w:rsid w:val="007D0C9F"/>
    <w:rsid w:val="007D0DE7"/>
    <w:rsid w:val="007D0E1F"/>
    <w:rsid w:val="007D11B4"/>
    <w:rsid w:val="007D12F6"/>
    <w:rsid w:val="007D2C53"/>
    <w:rsid w:val="007D3D60"/>
    <w:rsid w:val="007D5ABC"/>
    <w:rsid w:val="007D5CC7"/>
    <w:rsid w:val="007D7627"/>
    <w:rsid w:val="007E0031"/>
    <w:rsid w:val="007E0931"/>
    <w:rsid w:val="007E1980"/>
    <w:rsid w:val="007E2E83"/>
    <w:rsid w:val="007E48C4"/>
    <w:rsid w:val="007E4B76"/>
    <w:rsid w:val="007E4F7B"/>
    <w:rsid w:val="007E5765"/>
    <w:rsid w:val="007E58F0"/>
    <w:rsid w:val="007E5A7E"/>
    <w:rsid w:val="007E5D7E"/>
    <w:rsid w:val="007E5EA8"/>
    <w:rsid w:val="007E7339"/>
    <w:rsid w:val="007E7D69"/>
    <w:rsid w:val="007F08DF"/>
    <w:rsid w:val="007F0A8F"/>
    <w:rsid w:val="007F0CF1"/>
    <w:rsid w:val="007F10DD"/>
    <w:rsid w:val="007F12A5"/>
    <w:rsid w:val="007F2185"/>
    <w:rsid w:val="007F3B2D"/>
    <w:rsid w:val="007F3CAE"/>
    <w:rsid w:val="007F4867"/>
    <w:rsid w:val="007F4959"/>
    <w:rsid w:val="007F4CF1"/>
    <w:rsid w:val="007F672F"/>
    <w:rsid w:val="007F7255"/>
    <w:rsid w:val="007F758D"/>
    <w:rsid w:val="007F75FB"/>
    <w:rsid w:val="007F7D52"/>
    <w:rsid w:val="00800AC7"/>
    <w:rsid w:val="008013EE"/>
    <w:rsid w:val="008015C4"/>
    <w:rsid w:val="00801A91"/>
    <w:rsid w:val="00802345"/>
    <w:rsid w:val="00802B30"/>
    <w:rsid w:val="00802FCC"/>
    <w:rsid w:val="00803AAE"/>
    <w:rsid w:val="0080418D"/>
    <w:rsid w:val="0080419B"/>
    <w:rsid w:val="00804F66"/>
    <w:rsid w:val="00805FF7"/>
    <w:rsid w:val="0080604A"/>
    <w:rsid w:val="0080639A"/>
    <w:rsid w:val="0080654C"/>
    <w:rsid w:val="008071C6"/>
    <w:rsid w:val="00807EB7"/>
    <w:rsid w:val="0081076F"/>
    <w:rsid w:val="00810D5C"/>
    <w:rsid w:val="00811404"/>
    <w:rsid w:val="00811477"/>
    <w:rsid w:val="0081181E"/>
    <w:rsid w:val="008123E9"/>
    <w:rsid w:val="008128B9"/>
    <w:rsid w:val="00814D94"/>
    <w:rsid w:val="00815AC3"/>
    <w:rsid w:val="00815BCB"/>
    <w:rsid w:val="00817A00"/>
    <w:rsid w:val="00817B96"/>
    <w:rsid w:val="0082022A"/>
    <w:rsid w:val="0082210A"/>
    <w:rsid w:val="00822914"/>
    <w:rsid w:val="00822EC7"/>
    <w:rsid w:val="00823E0B"/>
    <w:rsid w:val="00824A45"/>
    <w:rsid w:val="0082546A"/>
    <w:rsid w:val="008264BE"/>
    <w:rsid w:val="00826694"/>
    <w:rsid w:val="0082797A"/>
    <w:rsid w:val="008313FE"/>
    <w:rsid w:val="008326C7"/>
    <w:rsid w:val="00832875"/>
    <w:rsid w:val="00832E9D"/>
    <w:rsid w:val="0083312F"/>
    <w:rsid w:val="00833EF4"/>
    <w:rsid w:val="00835186"/>
    <w:rsid w:val="00835DB3"/>
    <w:rsid w:val="00835E46"/>
    <w:rsid w:val="00835FD5"/>
    <w:rsid w:val="0083617B"/>
    <w:rsid w:val="00836534"/>
    <w:rsid w:val="008371BD"/>
    <w:rsid w:val="008401AE"/>
    <w:rsid w:val="00840460"/>
    <w:rsid w:val="008411E5"/>
    <w:rsid w:val="00842E35"/>
    <w:rsid w:val="00842E58"/>
    <w:rsid w:val="00842F54"/>
    <w:rsid w:val="00843019"/>
    <w:rsid w:val="0084358B"/>
    <w:rsid w:val="00844351"/>
    <w:rsid w:val="00844A78"/>
    <w:rsid w:val="00844F49"/>
    <w:rsid w:val="00845D58"/>
    <w:rsid w:val="008504A8"/>
    <w:rsid w:val="00851D0E"/>
    <w:rsid w:val="0085282E"/>
    <w:rsid w:val="00853B52"/>
    <w:rsid w:val="00854104"/>
    <w:rsid w:val="008548C0"/>
    <w:rsid w:val="00854961"/>
    <w:rsid w:val="0085512F"/>
    <w:rsid w:val="00857097"/>
    <w:rsid w:val="00857E40"/>
    <w:rsid w:val="00860A61"/>
    <w:rsid w:val="0086197B"/>
    <w:rsid w:val="00861D53"/>
    <w:rsid w:val="0086215E"/>
    <w:rsid w:val="008621C6"/>
    <w:rsid w:val="00864201"/>
    <w:rsid w:val="00864B2E"/>
    <w:rsid w:val="00864BE0"/>
    <w:rsid w:val="00865191"/>
    <w:rsid w:val="008658DD"/>
    <w:rsid w:val="00866527"/>
    <w:rsid w:val="008706DC"/>
    <w:rsid w:val="00870D7A"/>
    <w:rsid w:val="0087198C"/>
    <w:rsid w:val="00872372"/>
    <w:rsid w:val="008724D0"/>
    <w:rsid w:val="00872C1F"/>
    <w:rsid w:val="0087312F"/>
    <w:rsid w:val="0087369F"/>
    <w:rsid w:val="008738B6"/>
    <w:rsid w:val="00873B42"/>
    <w:rsid w:val="00874220"/>
    <w:rsid w:val="00875046"/>
    <w:rsid w:val="00876840"/>
    <w:rsid w:val="00880C08"/>
    <w:rsid w:val="00881373"/>
    <w:rsid w:val="00881DD1"/>
    <w:rsid w:val="00882FC8"/>
    <w:rsid w:val="00883E19"/>
    <w:rsid w:val="00884ADF"/>
    <w:rsid w:val="008851B5"/>
    <w:rsid w:val="008856D8"/>
    <w:rsid w:val="00886726"/>
    <w:rsid w:val="00886AE7"/>
    <w:rsid w:val="00887150"/>
    <w:rsid w:val="008902F9"/>
    <w:rsid w:val="008917CB"/>
    <w:rsid w:val="00891A2B"/>
    <w:rsid w:val="00891EC0"/>
    <w:rsid w:val="00892BE8"/>
    <w:rsid w:val="00892E82"/>
    <w:rsid w:val="0089318C"/>
    <w:rsid w:val="008934E9"/>
    <w:rsid w:val="00894C3B"/>
    <w:rsid w:val="00894D63"/>
    <w:rsid w:val="00896747"/>
    <w:rsid w:val="00897676"/>
    <w:rsid w:val="008A2DB5"/>
    <w:rsid w:val="008A2F10"/>
    <w:rsid w:val="008A3187"/>
    <w:rsid w:val="008A323F"/>
    <w:rsid w:val="008A3E40"/>
    <w:rsid w:val="008A3E67"/>
    <w:rsid w:val="008A4DAA"/>
    <w:rsid w:val="008A5281"/>
    <w:rsid w:val="008B07A7"/>
    <w:rsid w:val="008B094B"/>
    <w:rsid w:val="008B0D98"/>
    <w:rsid w:val="008B19BC"/>
    <w:rsid w:val="008B2B5D"/>
    <w:rsid w:val="008B2C64"/>
    <w:rsid w:val="008B31C5"/>
    <w:rsid w:val="008B4896"/>
    <w:rsid w:val="008B4937"/>
    <w:rsid w:val="008B5400"/>
    <w:rsid w:val="008B61A4"/>
    <w:rsid w:val="008C09A4"/>
    <w:rsid w:val="008C10AF"/>
    <w:rsid w:val="008C18F2"/>
    <w:rsid w:val="008C1B58"/>
    <w:rsid w:val="008C22B7"/>
    <w:rsid w:val="008C2306"/>
    <w:rsid w:val="008C2806"/>
    <w:rsid w:val="008C28E2"/>
    <w:rsid w:val="008C2D3B"/>
    <w:rsid w:val="008C370A"/>
    <w:rsid w:val="008C39AE"/>
    <w:rsid w:val="008C3B11"/>
    <w:rsid w:val="008C3FD9"/>
    <w:rsid w:val="008C415B"/>
    <w:rsid w:val="008C4810"/>
    <w:rsid w:val="008C4F79"/>
    <w:rsid w:val="008C50D7"/>
    <w:rsid w:val="008C590D"/>
    <w:rsid w:val="008C7B1E"/>
    <w:rsid w:val="008D01A2"/>
    <w:rsid w:val="008D0C95"/>
    <w:rsid w:val="008D1BE1"/>
    <w:rsid w:val="008D222E"/>
    <w:rsid w:val="008D264E"/>
    <w:rsid w:val="008D285C"/>
    <w:rsid w:val="008D5AC5"/>
    <w:rsid w:val="008D610C"/>
    <w:rsid w:val="008D6BBC"/>
    <w:rsid w:val="008D71AE"/>
    <w:rsid w:val="008D75BB"/>
    <w:rsid w:val="008D7681"/>
    <w:rsid w:val="008E031B"/>
    <w:rsid w:val="008E0938"/>
    <w:rsid w:val="008E25F0"/>
    <w:rsid w:val="008E2ADC"/>
    <w:rsid w:val="008E3A56"/>
    <w:rsid w:val="008E3B1A"/>
    <w:rsid w:val="008E3EFF"/>
    <w:rsid w:val="008E4BCB"/>
    <w:rsid w:val="008E4C9E"/>
    <w:rsid w:val="008E4EDE"/>
    <w:rsid w:val="008E528A"/>
    <w:rsid w:val="008E52F2"/>
    <w:rsid w:val="008E5925"/>
    <w:rsid w:val="008E6703"/>
    <w:rsid w:val="008E7029"/>
    <w:rsid w:val="008E71B2"/>
    <w:rsid w:val="008E77B0"/>
    <w:rsid w:val="008E7EF6"/>
    <w:rsid w:val="008F0B38"/>
    <w:rsid w:val="008F1F98"/>
    <w:rsid w:val="008F42FF"/>
    <w:rsid w:val="008F4DED"/>
    <w:rsid w:val="008F54D1"/>
    <w:rsid w:val="008F55C6"/>
    <w:rsid w:val="008F56FD"/>
    <w:rsid w:val="008F614B"/>
    <w:rsid w:val="008F6236"/>
    <w:rsid w:val="008F6758"/>
    <w:rsid w:val="008F6DD0"/>
    <w:rsid w:val="008F6F97"/>
    <w:rsid w:val="00901441"/>
    <w:rsid w:val="00902A39"/>
    <w:rsid w:val="00903594"/>
    <w:rsid w:val="009040DD"/>
    <w:rsid w:val="0090431F"/>
    <w:rsid w:val="00905B47"/>
    <w:rsid w:val="00906C0C"/>
    <w:rsid w:val="00907666"/>
    <w:rsid w:val="0090795F"/>
    <w:rsid w:val="00907AD8"/>
    <w:rsid w:val="00907B4D"/>
    <w:rsid w:val="00907F1E"/>
    <w:rsid w:val="00910373"/>
    <w:rsid w:val="00910D53"/>
    <w:rsid w:val="00911428"/>
    <w:rsid w:val="00911DD7"/>
    <w:rsid w:val="009123D1"/>
    <w:rsid w:val="00912EAF"/>
    <w:rsid w:val="0091306D"/>
    <w:rsid w:val="00913281"/>
    <w:rsid w:val="0091331C"/>
    <w:rsid w:val="00913601"/>
    <w:rsid w:val="00913A23"/>
    <w:rsid w:val="00913C4C"/>
    <w:rsid w:val="00913CA9"/>
    <w:rsid w:val="009142DD"/>
    <w:rsid w:val="00914ADE"/>
    <w:rsid w:val="00914AE6"/>
    <w:rsid w:val="00915056"/>
    <w:rsid w:val="009150FB"/>
    <w:rsid w:val="00915281"/>
    <w:rsid w:val="009156BE"/>
    <w:rsid w:val="009200C4"/>
    <w:rsid w:val="0092070A"/>
    <w:rsid w:val="009212F2"/>
    <w:rsid w:val="009219EA"/>
    <w:rsid w:val="009227C4"/>
    <w:rsid w:val="0092284A"/>
    <w:rsid w:val="00924392"/>
    <w:rsid w:val="009244FC"/>
    <w:rsid w:val="0092502A"/>
    <w:rsid w:val="00925993"/>
    <w:rsid w:val="00925CDC"/>
    <w:rsid w:val="00925D4E"/>
    <w:rsid w:val="00925FCF"/>
    <w:rsid w:val="0092696F"/>
    <w:rsid w:val="00927532"/>
    <w:rsid w:val="0092786E"/>
    <w:rsid w:val="009279DE"/>
    <w:rsid w:val="00927FD0"/>
    <w:rsid w:val="00930116"/>
    <w:rsid w:val="00930934"/>
    <w:rsid w:val="00930954"/>
    <w:rsid w:val="009310F3"/>
    <w:rsid w:val="00931A8F"/>
    <w:rsid w:val="00931F77"/>
    <w:rsid w:val="009325E3"/>
    <w:rsid w:val="00933000"/>
    <w:rsid w:val="009349E4"/>
    <w:rsid w:val="009364CA"/>
    <w:rsid w:val="009369F2"/>
    <w:rsid w:val="00936A49"/>
    <w:rsid w:val="009375D4"/>
    <w:rsid w:val="00940076"/>
    <w:rsid w:val="00940B02"/>
    <w:rsid w:val="0094212C"/>
    <w:rsid w:val="00942455"/>
    <w:rsid w:val="00942B0F"/>
    <w:rsid w:val="0094311B"/>
    <w:rsid w:val="0094336F"/>
    <w:rsid w:val="009433F5"/>
    <w:rsid w:val="0094355A"/>
    <w:rsid w:val="00945111"/>
    <w:rsid w:val="0094516A"/>
    <w:rsid w:val="009451C7"/>
    <w:rsid w:val="0094549F"/>
    <w:rsid w:val="00946FB1"/>
    <w:rsid w:val="009475EE"/>
    <w:rsid w:val="00951784"/>
    <w:rsid w:val="0095206F"/>
    <w:rsid w:val="0095244D"/>
    <w:rsid w:val="00952BF2"/>
    <w:rsid w:val="00953B3D"/>
    <w:rsid w:val="00954069"/>
    <w:rsid w:val="00954689"/>
    <w:rsid w:val="00954B98"/>
    <w:rsid w:val="00954BD0"/>
    <w:rsid w:val="009557BD"/>
    <w:rsid w:val="009569B2"/>
    <w:rsid w:val="009617C9"/>
    <w:rsid w:val="009619D2"/>
    <w:rsid w:val="00961C93"/>
    <w:rsid w:val="00962037"/>
    <w:rsid w:val="00963A05"/>
    <w:rsid w:val="00963CCB"/>
    <w:rsid w:val="00964682"/>
    <w:rsid w:val="00964E8F"/>
    <w:rsid w:val="00965324"/>
    <w:rsid w:val="00965435"/>
    <w:rsid w:val="00966870"/>
    <w:rsid w:val="00970735"/>
    <w:rsid w:val="0097091E"/>
    <w:rsid w:val="00971932"/>
    <w:rsid w:val="00973615"/>
    <w:rsid w:val="009739B0"/>
    <w:rsid w:val="009748B2"/>
    <w:rsid w:val="00975351"/>
    <w:rsid w:val="00975749"/>
    <w:rsid w:val="00975889"/>
    <w:rsid w:val="009760D3"/>
    <w:rsid w:val="009760E4"/>
    <w:rsid w:val="00977132"/>
    <w:rsid w:val="009776B2"/>
    <w:rsid w:val="0097788D"/>
    <w:rsid w:val="00977A24"/>
    <w:rsid w:val="00977EE7"/>
    <w:rsid w:val="0098146F"/>
    <w:rsid w:val="00981A4B"/>
    <w:rsid w:val="00982501"/>
    <w:rsid w:val="00983E39"/>
    <w:rsid w:val="00983E5B"/>
    <w:rsid w:val="00984D8E"/>
    <w:rsid w:val="009853BD"/>
    <w:rsid w:val="00985BD8"/>
    <w:rsid w:val="00985C24"/>
    <w:rsid w:val="009860CC"/>
    <w:rsid w:val="00986B89"/>
    <w:rsid w:val="00986BBC"/>
    <w:rsid w:val="0098734E"/>
    <w:rsid w:val="009873A7"/>
    <w:rsid w:val="00987575"/>
    <w:rsid w:val="009877D3"/>
    <w:rsid w:val="009902E4"/>
    <w:rsid w:val="009911CF"/>
    <w:rsid w:val="0099138B"/>
    <w:rsid w:val="00992BE5"/>
    <w:rsid w:val="00992F32"/>
    <w:rsid w:val="00993E9B"/>
    <w:rsid w:val="009941F7"/>
    <w:rsid w:val="00994E8F"/>
    <w:rsid w:val="009951DC"/>
    <w:rsid w:val="0099541B"/>
    <w:rsid w:val="009959BB"/>
    <w:rsid w:val="00997158"/>
    <w:rsid w:val="00997229"/>
    <w:rsid w:val="009A0E9D"/>
    <w:rsid w:val="009A1007"/>
    <w:rsid w:val="009A13B2"/>
    <w:rsid w:val="009A2602"/>
    <w:rsid w:val="009A3A7C"/>
    <w:rsid w:val="009A4D50"/>
    <w:rsid w:val="009A6208"/>
    <w:rsid w:val="009A674D"/>
    <w:rsid w:val="009A6CA9"/>
    <w:rsid w:val="009B00AA"/>
    <w:rsid w:val="009B0AF0"/>
    <w:rsid w:val="009B0D35"/>
    <w:rsid w:val="009B11DE"/>
    <w:rsid w:val="009B240A"/>
    <w:rsid w:val="009B2ADB"/>
    <w:rsid w:val="009B2BC4"/>
    <w:rsid w:val="009B386C"/>
    <w:rsid w:val="009B4221"/>
    <w:rsid w:val="009B44E9"/>
    <w:rsid w:val="009B4B14"/>
    <w:rsid w:val="009B4F6E"/>
    <w:rsid w:val="009B5C20"/>
    <w:rsid w:val="009B603A"/>
    <w:rsid w:val="009B6404"/>
    <w:rsid w:val="009B730B"/>
    <w:rsid w:val="009B756F"/>
    <w:rsid w:val="009B77EC"/>
    <w:rsid w:val="009B7FD3"/>
    <w:rsid w:val="009C03D3"/>
    <w:rsid w:val="009C06AF"/>
    <w:rsid w:val="009C0B46"/>
    <w:rsid w:val="009C165E"/>
    <w:rsid w:val="009C1A79"/>
    <w:rsid w:val="009C1E08"/>
    <w:rsid w:val="009C2D0E"/>
    <w:rsid w:val="009C2E32"/>
    <w:rsid w:val="009C37FE"/>
    <w:rsid w:val="009C3A51"/>
    <w:rsid w:val="009C3DAC"/>
    <w:rsid w:val="009C42E0"/>
    <w:rsid w:val="009C43D0"/>
    <w:rsid w:val="009C5002"/>
    <w:rsid w:val="009C6E6D"/>
    <w:rsid w:val="009D1B6D"/>
    <w:rsid w:val="009D281E"/>
    <w:rsid w:val="009D333F"/>
    <w:rsid w:val="009D3EEA"/>
    <w:rsid w:val="009D4159"/>
    <w:rsid w:val="009D416D"/>
    <w:rsid w:val="009D4D8B"/>
    <w:rsid w:val="009D5362"/>
    <w:rsid w:val="009D7833"/>
    <w:rsid w:val="009E041F"/>
    <w:rsid w:val="009E1273"/>
    <w:rsid w:val="009E1415"/>
    <w:rsid w:val="009E18A8"/>
    <w:rsid w:val="009E1B04"/>
    <w:rsid w:val="009E27C1"/>
    <w:rsid w:val="009E27EF"/>
    <w:rsid w:val="009E2C4F"/>
    <w:rsid w:val="009E5B6A"/>
    <w:rsid w:val="009E6116"/>
    <w:rsid w:val="009E692D"/>
    <w:rsid w:val="009E7BCE"/>
    <w:rsid w:val="009F01F5"/>
    <w:rsid w:val="009F17EC"/>
    <w:rsid w:val="009F2550"/>
    <w:rsid w:val="009F2584"/>
    <w:rsid w:val="009F2CAE"/>
    <w:rsid w:val="009F4450"/>
    <w:rsid w:val="009F486A"/>
    <w:rsid w:val="009F4C8C"/>
    <w:rsid w:val="009F565B"/>
    <w:rsid w:val="009F6B4B"/>
    <w:rsid w:val="009F711F"/>
    <w:rsid w:val="009F781F"/>
    <w:rsid w:val="00A0043A"/>
    <w:rsid w:val="00A0054E"/>
    <w:rsid w:val="00A0167B"/>
    <w:rsid w:val="00A01865"/>
    <w:rsid w:val="00A01A37"/>
    <w:rsid w:val="00A01F53"/>
    <w:rsid w:val="00A02E43"/>
    <w:rsid w:val="00A03458"/>
    <w:rsid w:val="00A03E1B"/>
    <w:rsid w:val="00A044F1"/>
    <w:rsid w:val="00A04E5E"/>
    <w:rsid w:val="00A060D9"/>
    <w:rsid w:val="00A063F7"/>
    <w:rsid w:val="00A065F9"/>
    <w:rsid w:val="00A06ECC"/>
    <w:rsid w:val="00A07F34"/>
    <w:rsid w:val="00A103D3"/>
    <w:rsid w:val="00A106BB"/>
    <w:rsid w:val="00A11D87"/>
    <w:rsid w:val="00A128C0"/>
    <w:rsid w:val="00A12BD5"/>
    <w:rsid w:val="00A130A2"/>
    <w:rsid w:val="00A143C7"/>
    <w:rsid w:val="00A15BF9"/>
    <w:rsid w:val="00A16471"/>
    <w:rsid w:val="00A171B5"/>
    <w:rsid w:val="00A171FB"/>
    <w:rsid w:val="00A17669"/>
    <w:rsid w:val="00A21431"/>
    <w:rsid w:val="00A216A9"/>
    <w:rsid w:val="00A217D2"/>
    <w:rsid w:val="00A21979"/>
    <w:rsid w:val="00A219C1"/>
    <w:rsid w:val="00A21A06"/>
    <w:rsid w:val="00A21E4F"/>
    <w:rsid w:val="00A22154"/>
    <w:rsid w:val="00A226F1"/>
    <w:rsid w:val="00A22D59"/>
    <w:rsid w:val="00A23008"/>
    <w:rsid w:val="00A231BC"/>
    <w:rsid w:val="00A2487D"/>
    <w:rsid w:val="00A25C38"/>
    <w:rsid w:val="00A2741C"/>
    <w:rsid w:val="00A27603"/>
    <w:rsid w:val="00A31282"/>
    <w:rsid w:val="00A32664"/>
    <w:rsid w:val="00A33A25"/>
    <w:rsid w:val="00A33C54"/>
    <w:rsid w:val="00A3472C"/>
    <w:rsid w:val="00A34800"/>
    <w:rsid w:val="00A356BA"/>
    <w:rsid w:val="00A35F84"/>
    <w:rsid w:val="00A36486"/>
    <w:rsid w:val="00A36BBE"/>
    <w:rsid w:val="00A37A8B"/>
    <w:rsid w:val="00A401F1"/>
    <w:rsid w:val="00A41559"/>
    <w:rsid w:val="00A41AFD"/>
    <w:rsid w:val="00A41F96"/>
    <w:rsid w:val="00A42369"/>
    <w:rsid w:val="00A4307A"/>
    <w:rsid w:val="00A43116"/>
    <w:rsid w:val="00A43233"/>
    <w:rsid w:val="00A43307"/>
    <w:rsid w:val="00A4455A"/>
    <w:rsid w:val="00A44567"/>
    <w:rsid w:val="00A44F60"/>
    <w:rsid w:val="00A451B0"/>
    <w:rsid w:val="00A46E9A"/>
    <w:rsid w:val="00A46FE9"/>
    <w:rsid w:val="00A47EBB"/>
    <w:rsid w:val="00A51CDD"/>
    <w:rsid w:val="00A532E5"/>
    <w:rsid w:val="00A54345"/>
    <w:rsid w:val="00A54B79"/>
    <w:rsid w:val="00A55177"/>
    <w:rsid w:val="00A555D4"/>
    <w:rsid w:val="00A5786F"/>
    <w:rsid w:val="00A578F6"/>
    <w:rsid w:val="00A57E06"/>
    <w:rsid w:val="00A57ECD"/>
    <w:rsid w:val="00A604A9"/>
    <w:rsid w:val="00A6079E"/>
    <w:rsid w:val="00A6103E"/>
    <w:rsid w:val="00A62DD8"/>
    <w:rsid w:val="00A62FC0"/>
    <w:rsid w:val="00A63643"/>
    <w:rsid w:val="00A6371A"/>
    <w:rsid w:val="00A63CBD"/>
    <w:rsid w:val="00A64080"/>
    <w:rsid w:val="00A64675"/>
    <w:rsid w:val="00A6597E"/>
    <w:rsid w:val="00A66467"/>
    <w:rsid w:val="00A67180"/>
    <w:rsid w:val="00A6730D"/>
    <w:rsid w:val="00A677EF"/>
    <w:rsid w:val="00A7056A"/>
    <w:rsid w:val="00A71377"/>
    <w:rsid w:val="00A71625"/>
    <w:rsid w:val="00A71B9B"/>
    <w:rsid w:val="00A7263C"/>
    <w:rsid w:val="00A72D49"/>
    <w:rsid w:val="00A73A87"/>
    <w:rsid w:val="00A73AEF"/>
    <w:rsid w:val="00A74313"/>
    <w:rsid w:val="00A747BB"/>
    <w:rsid w:val="00A748BE"/>
    <w:rsid w:val="00A751C7"/>
    <w:rsid w:val="00A755D5"/>
    <w:rsid w:val="00A75CE8"/>
    <w:rsid w:val="00A76075"/>
    <w:rsid w:val="00A76F53"/>
    <w:rsid w:val="00A76FDA"/>
    <w:rsid w:val="00A77CBC"/>
    <w:rsid w:val="00A8000A"/>
    <w:rsid w:val="00A80CD0"/>
    <w:rsid w:val="00A8115E"/>
    <w:rsid w:val="00A8130D"/>
    <w:rsid w:val="00A82181"/>
    <w:rsid w:val="00A82A31"/>
    <w:rsid w:val="00A83583"/>
    <w:rsid w:val="00A836F2"/>
    <w:rsid w:val="00A843A2"/>
    <w:rsid w:val="00A85094"/>
    <w:rsid w:val="00A8566C"/>
    <w:rsid w:val="00A86284"/>
    <w:rsid w:val="00A87844"/>
    <w:rsid w:val="00A921CE"/>
    <w:rsid w:val="00A928CE"/>
    <w:rsid w:val="00A934C7"/>
    <w:rsid w:val="00A95664"/>
    <w:rsid w:val="00A95B7C"/>
    <w:rsid w:val="00A95B8A"/>
    <w:rsid w:val="00A9625D"/>
    <w:rsid w:val="00A96C57"/>
    <w:rsid w:val="00A96F3A"/>
    <w:rsid w:val="00AA038C"/>
    <w:rsid w:val="00AA065D"/>
    <w:rsid w:val="00AA06A2"/>
    <w:rsid w:val="00AA1027"/>
    <w:rsid w:val="00AA2687"/>
    <w:rsid w:val="00AA37CF"/>
    <w:rsid w:val="00AA469A"/>
    <w:rsid w:val="00AA5C26"/>
    <w:rsid w:val="00AA6C58"/>
    <w:rsid w:val="00AA7329"/>
    <w:rsid w:val="00AA7A09"/>
    <w:rsid w:val="00AB0F0A"/>
    <w:rsid w:val="00AB12FB"/>
    <w:rsid w:val="00AB1DC6"/>
    <w:rsid w:val="00AB28A7"/>
    <w:rsid w:val="00AB29B7"/>
    <w:rsid w:val="00AB29E0"/>
    <w:rsid w:val="00AB2D08"/>
    <w:rsid w:val="00AB3038"/>
    <w:rsid w:val="00AB3236"/>
    <w:rsid w:val="00AB3B50"/>
    <w:rsid w:val="00AB3DBD"/>
    <w:rsid w:val="00AB3F1D"/>
    <w:rsid w:val="00AB54DD"/>
    <w:rsid w:val="00AB5844"/>
    <w:rsid w:val="00AB5F4D"/>
    <w:rsid w:val="00AB7F4E"/>
    <w:rsid w:val="00AC05B1"/>
    <w:rsid w:val="00AC159C"/>
    <w:rsid w:val="00AC1F6B"/>
    <w:rsid w:val="00AC21C7"/>
    <w:rsid w:val="00AC2224"/>
    <w:rsid w:val="00AC241D"/>
    <w:rsid w:val="00AC30A1"/>
    <w:rsid w:val="00AC39EC"/>
    <w:rsid w:val="00AC41F6"/>
    <w:rsid w:val="00AC4642"/>
    <w:rsid w:val="00AC5179"/>
    <w:rsid w:val="00AC5792"/>
    <w:rsid w:val="00AC6760"/>
    <w:rsid w:val="00AC6A79"/>
    <w:rsid w:val="00AC71FC"/>
    <w:rsid w:val="00AC78AF"/>
    <w:rsid w:val="00AD08AE"/>
    <w:rsid w:val="00AD09B1"/>
    <w:rsid w:val="00AD110E"/>
    <w:rsid w:val="00AD1A7A"/>
    <w:rsid w:val="00AD1B41"/>
    <w:rsid w:val="00AD3202"/>
    <w:rsid w:val="00AD356C"/>
    <w:rsid w:val="00AD3783"/>
    <w:rsid w:val="00AD3DE5"/>
    <w:rsid w:val="00AD45FF"/>
    <w:rsid w:val="00AD46A6"/>
    <w:rsid w:val="00AD49D0"/>
    <w:rsid w:val="00AD4A70"/>
    <w:rsid w:val="00AD5121"/>
    <w:rsid w:val="00AD673F"/>
    <w:rsid w:val="00AD7E5F"/>
    <w:rsid w:val="00AE0332"/>
    <w:rsid w:val="00AE0C73"/>
    <w:rsid w:val="00AE0F70"/>
    <w:rsid w:val="00AE1235"/>
    <w:rsid w:val="00AE15DB"/>
    <w:rsid w:val="00AE1C11"/>
    <w:rsid w:val="00AE2018"/>
    <w:rsid w:val="00AE2292"/>
    <w:rsid w:val="00AE2624"/>
    <w:rsid w:val="00AE2914"/>
    <w:rsid w:val="00AE29D6"/>
    <w:rsid w:val="00AE395D"/>
    <w:rsid w:val="00AE4617"/>
    <w:rsid w:val="00AE49DE"/>
    <w:rsid w:val="00AE57F1"/>
    <w:rsid w:val="00AE5923"/>
    <w:rsid w:val="00AE5962"/>
    <w:rsid w:val="00AE5FC5"/>
    <w:rsid w:val="00AE6D15"/>
    <w:rsid w:val="00AE7152"/>
    <w:rsid w:val="00AE7B23"/>
    <w:rsid w:val="00AF07D6"/>
    <w:rsid w:val="00AF0843"/>
    <w:rsid w:val="00AF0C04"/>
    <w:rsid w:val="00AF13A3"/>
    <w:rsid w:val="00AF1714"/>
    <w:rsid w:val="00AF2A95"/>
    <w:rsid w:val="00AF2D83"/>
    <w:rsid w:val="00AF2FF4"/>
    <w:rsid w:val="00AF37B6"/>
    <w:rsid w:val="00AF4C32"/>
    <w:rsid w:val="00AF5915"/>
    <w:rsid w:val="00AF6205"/>
    <w:rsid w:val="00AF6359"/>
    <w:rsid w:val="00AF7791"/>
    <w:rsid w:val="00AF7863"/>
    <w:rsid w:val="00AF797C"/>
    <w:rsid w:val="00B00B29"/>
    <w:rsid w:val="00B00C6E"/>
    <w:rsid w:val="00B018E9"/>
    <w:rsid w:val="00B020B3"/>
    <w:rsid w:val="00B03B7D"/>
    <w:rsid w:val="00B03EE6"/>
    <w:rsid w:val="00B04182"/>
    <w:rsid w:val="00B04997"/>
    <w:rsid w:val="00B07AE3"/>
    <w:rsid w:val="00B11430"/>
    <w:rsid w:val="00B11EB6"/>
    <w:rsid w:val="00B120DF"/>
    <w:rsid w:val="00B1396C"/>
    <w:rsid w:val="00B13EE3"/>
    <w:rsid w:val="00B141A1"/>
    <w:rsid w:val="00B144E5"/>
    <w:rsid w:val="00B15227"/>
    <w:rsid w:val="00B15EBB"/>
    <w:rsid w:val="00B16459"/>
    <w:rsid w:val="00B20161"/>
    <w:rsid w:val="00B201FE"/>
    <w:rsid w:val="00B20387"/>
    <w:rsid w:val="00B20669"/>
    <w:rsid w:val="00B219BA"/>
    <w:rsid w:val="00B21E96"/>
    <w:rsid w:val="00B22BB1"/>
    <w:rsid w:val="00B22FC5"/>
    <w:rsid w:val="00B23671"/>
    <w:rsid w:val="00B23F76"/>
    <w:rsid w:val="00B246AA"/>
    <w:rsid w:val="00B2490E"/>
    <w:rsid w:val="00B25A77"/>
    <w:rsid w:val="00B26F11"/>
    <w:rsid w:val="00B3002F"/>
    <w:rsid w:val="00B307DA"/>
    <w:rsid w:val="00B30CAD"/>
    <w:rsid w:val="00B313E8"/>
    <w:rsid w:val="00B32B2D"/>
    <w:rsid w:val="00B332BB"/>
    <w:rsid w:val="00B33B38"/>
    <w:rsid w:val="00B33D1A"/>
    <w:rsid w:val="00B33FED"/>
    <w:rsid w:val="00B341D3"/>
    <w:rsid w:val="00B34F99"/>
    <w:rsid w:val="00B353EB"/>
    <w:rsid w:val="00B35A9C"/>
    <w:rsid w:val="00B35BAB"/>
    <w:rsid w:val="00B36222"/>
    <w:rsid w:val="00B36D46"/>
    <w:rsid w:val="00B41F18"/>
    <w:rsid w:val="00B41F42"/>
    <w:rsid w:val="00B4201F"/>
    <w:rsid w:val="00B422AE"/>
    <w:rsid w:val="00B426E0"/>
    <w:rsid w:val="00B42E44"/>
    <w:rsid w:val="00B42EF4"/>
    <w:rsid w:val="00B437EC"/>
    <w:rsid w:val="00B43966"/>
    <w:rsid w:val="00B439C4"/>
    <w:rsid w:val="00B4535E"/>
    <w:rsid w:val="00B476D8"/>
    <w:rsid w:val="00B50968"/>
    <w:rsid w:val="00B52A8C"/>
    <w:rsid w:val="00B52B78"/>
    <w:rsid w:val="00B53258"/>
    <w:rsid w:val="00B5335D"/>
    <w:rsid w:val="00B5657D"/>
    <w:rsid w:val="00B600BE"/>
    <w:rsid w:val="00B60945"/>
    <w:rsid w:val="00B60F4C"/>
    <w:rsid w:val="00B61105"/>
    <w:rsid w:val="00B62C36"/>
    <w:rsid w:val="00B631E7"/>
    <w:rsid w:val="00B63329"/>
    <w:rsid w:val="00B636A8"/>
    <w:rsid w:val="00B64181"/>
    <w:rsid w:val="00B64EDA"/>
    <w:rsid w:val="00B665C6"/>
    <w:rsid w:val="00B67A69"/>
    <w:rsid w:val="00B70ECC"/>
    <w:rsid w:val="00B71BCA"/>
    <w:rsid w:val="00B7243D"/>
    <w:rsid w:val="00B74E0A"/>
    <w:rsid w:val="00B7552F"/>
    <w:rsid w:val="00B771C1"/>
    <w:rsid w:val="00B772A1"/>
    <w:rsid w:val="00B773E3"/>
    <w:rsid w:val="00B805AF"/>
    <w:rsid w:val="00B80683"/>
    <w:rsid w:val="00B81D93"/>
    <w:rsid w:val="00B8219D"/>
    <w:rsid w:val="00B826D9"/>
    <w:rsid w:val="00B832F8"/>
    <w:rsid w:val="00B8351E"/>
    <w:rsid w:val="00B842CF"/>
    <w:rsid w:val="00B84E4D"/>
    <w:rsid w:val="00B85461"/>
    <w:rsid w:val="00B863AC"/>
    <w:rsid w:val="00B869EC"/>
    <w:rsid w:val="00B87E08"/>
    <w:rsid w:val="00B90597"/>
    <w:rsid w:val="00B91F18"/>
    <w:rsid w:val="00B92627"/>
    <w:rsid w:val="00B93850"/>
    <w:rsid w:val="00B9397A"/>
    <w:rsid w:val="00B93AFA"/>
    <w:rsid w:val="00B948DA"/>
    <w:rsid w:val="00B9633D"/>
    <w:rsid w:val="00B96C02"/>
    <w:rsid w:val="00BA086D"/>
    <w:rsid w:val="00BA0D03"/>
    <w:rsid w:val="00BA1F20"/>
    <w:rsid w:val="00BA1F7A"/>
    <w:rsid w:val="00BA22C8"/>
    <w:rsid w:val="00BA277B"/>
    <w:rsid w:val="00BA2EBE"/>
    <w:rsid w:val="00BA3836"/>
    <w:rsid w:val="00BA4BE6"/>
    <w:rsid w:val="00BA59A3"/>
    <w:rsid w:val="00BA61A9"/>
    <w:rsid w:val="00BA634C"/>
    <w:rsid w:val="00BA72AA"/>
    <w:rsid w:val="00BA7E20"/>
    <w:rsid w:val="00BB0F28"/>
    <w:rsid w:val="00BB0F48"/>
    <w:rsid w:val="00BB181A"/>
    <w:rsid w:val="00BB1EF7"/>
    <w:rsid w:val="00BB2176"/>
    <w:rsid w:val="00BB3289"/>
    <w:rsid w:val="00BB3C9C"/>
    <w:rsid w:val="00BB458A"/>
    <w:rsid w:val="00BB4A89"/>
    <w:rsid w:val="00BB5500"/>
    <w:rsid w:val="00BB573E"/>
    <w:rsid w:val="00BB64F7"/>
    <w:rsid w:val="00BB7D0C"/>
    <w:rsid w:val="00BB7F08"/>
    <w:rsid w:val="00BB7FBC"/>
    <w:rsid w:val="00BC1628"/>
    <w:rsid w:val="00BC20EA"/>
    <w:rsid w:val="00BC26A6"/>
    <w:rsid w:val="00BC2F0C"/>
    <w:rsid w:val="00BC3BD2"/>
    <w:rsid w:val="00BC4406"/>
    <w:rsid w:val="00BC7934"/>
    <w:rsid w:val="00BC7E1C"/>
    <w:rsid w:val="00BD00D3"/>
    <w:rsid w:val="00BD14A6"/>
    <w:rsid w:val="00BD1659"/>
    <w:rsid w:val="00BD2790"/>
    <w:rsid w:val="00BD2BA4"/>
    <w:rsid w:val="00BD2DDB"/>
    <w:rsid w:val="00BD3762"/>
    <w:rsid w:val="00BD3AA9"/>
    <w:rsid w:val="00BD40F6"/>
    <w:rsid w:val="00BD4A18"/>
    <w:rsid w:val="00BD64B8"/>
    <w:rsid w:val="00BD6AFF"/>
    <w:rsid w:val="00BD6DB2"/>
    <w:rsid w:val="00BD6DE9"/>
    <w:rsid w:val="00BD6F5A"/>
    <w:rsid w:val="00BE0A86"/>
    <w:rsid w:val="00BE0EC1"/>
    <w:rsid w:val="00BE11CF"/>
    <w:rsid w:val="00BE21AB"/>
    <w:rsid w:val="00BE281A"/>
    <w:rsid w:val="00BE35A0"/>
    <w:rsid w:val="00BE38FE"/>
    <w:rsid w:val="00BE3B3D"/>
    <w:rsid w:val="00BE41A4"/>
    <w:rsid w:val="00BE4915"/>
    <w:rsid w:val="00BE4EA0"/>
    <w:rsid w:val="00BE55CB"/>
    <w:rsid w:val="00BE5B86"/>
    <w:rsid w:val="00BE5CE6"/>
    <w:rsid w:val="00BE5F5E"/>
    <w:rsid w:val="00BE697E"/>
    <w:rsid w:val="00BE733B"/>
    <w:rsid w:val="00BE7E12"/>
    <w:rsid w:val="00BF04F3"/>
    <w:rsid w:val="00BF1E76"/>
    <w:rsid w:val="00BF21BD"/>
    <w:rsid w:val="00BF27E0"/>
    <w:rsid w:val="00BF2D49"/>
    <w:rsid w:val="00BF330E"/>
    <w:rsid w:val="00BF562E"/>
    <w:rsid w:val="00BF57E9"/>
    <w:rsid w:val="00BF5829"/>
    <w:rsid w:val="00BF5B4A"/>
    <w:rsid w:val="00BF617A"/>
    <w:rsid w:val="00BF784A"/>
    <w:rsid w:val="00BF7E1D"/>
    <w:rsid w:val="00C000B1"/>
    <w:rsid w:val="00C00B1D"/>
    <w:rsid w:val="00C01547"/>
    <w:rsid w:val="00C01CB6"/>
    <w:rsid w:val="00C0228C"/>
    <w:rsid w:val="00C02669"/>
    <w:rsid w:val="00C02FCD"/>
    <w:rsid w:val="00C0379D"/>
    <w:rsid w:val="00C03931"/>
    <w:rsid w:val="00C03C4A"/>
    <w:rsid w:val="00C04157"/>
    <w:rsid w:val="00C04358"/>
    <w:rsid w:val="00C05110"/>
    <w:rsid w:val="00C05FE3"/>
    <w:rsid w:val="00C06D2D"/>
    <w:rsid w:val="00C06F57"/>
    <w:rsid w:val="00C10AE2"/>
    <w:rsid w:val="00C10DA6"/>
    <w:rsid w:val="00C11137"/>
    <w:rsid w:val="00C12FA0"/>
    <w:rsid w:val="00C130A0"/>
    <w:rsid w:val="00C13699"/>
    <w:rsid w:val="00C147C2"/>
    <w:rsid w:val="00C14B66"/>
    <w:rsid w:val="00C14CDF"/>
    <w:rsid w:val="00C15C63"/>
    <w:rsid w:val="00C163A9"/>
    <w:rsid w:val="00C164EB"/>
    <w:rsid w:val="00C168D2"/>
    <w:rsid w:val="00C171F4"/>
    <w:rsid w:val="00C1753B"/>
    <w:rsid w:val="00C20D7A"/>
    <w:rsid w:val="00C2136D"/>
    <w:rsid w:val="00C214EE"/>
    <w:rsid w:val="00C2256B"/>
    <w:rsid w:val="00C2314B"/>
    <w:rsid w:val="00C23249"/>
    <w:rsid w:val="00C2365C"/>
    <w:rsid w:val="00C239F9"/>
    <w:rsid w:val="00C23B3D"/>
    <w:rsid w:val="00C24971"/>
    <w:rsid w:val="00C24A78"/>
    <w:rsid w:val="00C2528C"/>
    <w:rsid w:val="00C25AEC"/>
    <w:rsid w:val="00C261FE"/>
    <w:rsid w:val="00C26708"/>
    <w:rsid w:val="00C26A38"/>
    <w:rsid w:val="00C26BE5"/>
    <w:rsid w:val="00C26E4D"/>
    <w:rsid w:val="00C2710D"/>
    <w:rsid w:val="00C275AF"/>
    <w:rsid w:val="00C27909"/>
    <w:rsid w:val="00C27B03"/>
    <w:rsid w:val="00C27BD6"/>
    <w:rsid w:val="00C27CAD"/>
    <w:rsid w:val="00C27DFD"/>
    <w:rsid w:val="00C27FD3"/>
    <w:rsid w:val="00C30073"/>
    <w:rsid w:val="00C3066B"/>
    <w:rsid w:val="00C314E1"/>
    <w:rsid w:val="00C328D5"/>
    <w:rsid w:val="00C32B3F"/>
    <w:rsid w:val="00C3325E"/>
    <w:rsid w:val="00C3398F"/>
    <w:rsid w:val="00C33DB4"/>
    <w:rsid w:val="00C34397"/>
    <w:rsid w:val="00C34459"/>
    <w:rsid w:val="00C34722"/>
    <w:rsid w:val="00C353F2"/>
    <w:rsid w:val="00C35DD7"/>
    <w:rsid w:val="00C3753A"/>
    <w:rsid w:val="00C40265"/>
    <w:rsid w:val="00C4095D"/>
    <w:rsid w:val="00C42420"/>
    <w:rsid w:val="00C438DB"/>
    <w:rsid w:val="00C4522F"/>
    <w:rsid w:val="00C469C9"/>
    <w:rsid w:val="00C469F7"/>
    <w:rsid w:val="00C47B02"/>
    <w:rsid w:val="00C47D02"/>
    <w:rsid w:val="00C500B7"/>
    <w:rsid w:val="00C51754"/>
    <w:rsid w:val="00C51B43"/>
    <w:rsid w:val="00C534D0"/>
    <w:rsid w:val="00C54D44"/>
    <w:rsid w:val="00C56529"/>
    <w:rsid w:val="00C56768"/>
    <w:rsid w:val="00C5695A"/>
    <w:rsid w:val="00C60103"/>
    <w:rsid w:val="00C601D2"/>
    <w:rsid w:val="00C61F5C"/>
    <w:rsid w:val="00C62523"/>
    <w:rsid w:val="00C625C1"/>
    <w:rsid w:val="00C6299C"/>
    <w:rsid w:val="00C62AE1"/>
    <w:rsid w:val="00C62C7A"/>
    <w:rsid w:val="00C630E1"/>
    <w:rsid w:val="00C6354B"/>
    <w:rsid w:val="00C63C74"/>
    <w:rsid w:val="00C649C3"/>
    <w:rsid w:val="00C650D6"/>
    <w:rsid w:val="00C65BCC"/>
    <w:rsid w:val="00C66970"/>
    <w:rsid w:val="00C671D2"/>
    <w:rsid w:val="00C70111"/>
    <w:rsid w:val="00C713A2"/>
    <w:rsid w:val="00C71805"/>
    <w:rsid w:val="00C74841"/>
    <w:rsid w:val="00C74D35"/>
    <w:rsid w:val="00C758B5"/>
    <w:rsid w:val="00C76283"/>
    <w:rsid w:val="00C76991"/>
    <w:rsid w:val="00C76A9A"/>
    <w:rsid w:val="00C77E1E"/>
    <w:rsid w:val="00C80758"/>
    <w:rsid w:val="00C8189B"/>
    <w:rsid w:val="00C8240C"/>
    <w:rsid w:val="00C826BF"/>
    <w:rsid w:val="00C82E31"/>
    <w:rsid w:val="00C831C2"/>
    <w:rsid w:val="00C83692"/>
    <w:rsid w:val="00C842BD"/>
    <w:rsid w:val="00C8458C"/>
    <w:rsid w:val="00C8547B"/>
    <w:rsid w:val="00C85702"/>
    <w:rsid w:val="00C8691C"/>
    <w:rsid w:val="00C86D1F"/>
    <w:rsid w:val="00C87708"/>
    <w:rsid w:val="00C87930"/>
    <w:rsid w:val="00C91141"/>
    <w:rsid w:val="00C9444E"/>
    <w:rsid w:val="00C945F4"/>
    <w:rsid w:val="00C94A0B"/>
    <w:rsid w:val="00C9597C"/>
    <w:rsid w:val="00C95EA0"/>
    <w:rsid w:val="00C96CAE"/>
    <w:rsid w:val="00C96DC5"/>
    <w:rsid w:val="00C975B4"/>
    <w:rsid w:val="00CA083F"/>
    <w:rsid w:val="00CA0D26"/>
    <w:rsid w:val="00CA168A"/>
    <w:rsid w:val="00CA1AEE"/>
    <w:rsid w:val="00CA21E7"/>
    <w:rsid w:val="00CA2338"/>
    <w:rsid w:val="00CA28D1"/>
    <w:rsid w:val="00CA2F96"/>
    <w:rsid w:val="00CA357E"/>
    <w:rsid w:val="00CA44F9"/>
    <w:rsid w:val="00CA4A69"/>
    <w:rsid w:val="00CA4A76"/>
    <w:rsid w:val="00CA5618"/>
    <w:rsid w:val="00CA6534"/>
    <w:rsid w:val="00CA7071"/>
    <w:rsid w:val="00CA74D5"/>
    <w:rsid w:val="00CB09F9"/>
    <w:rsid w:val="00CB0D32"/>
    <w:rsid w:val="00CB10F8"/>
    <w:rsid w:val="00CB1705"/>
    <w:rsid w:val="00CB1813"/>
    <w:rsid w:val="00CB19CF"/>
    <w:rsid w:val="00CB1D03"/>
    <w:rsid w:val="00CB231B"/>
    <w:rsid w:val="00CB2FAE"/>
    <w:rsid w:val="00CB43B8"/>
    <w:rsid w:val="00CB4A15"/>
    <w:rsid w:val="00CB50BE"/>
    <w:rsid w:val="00CB5F6B"/>
    <w:rsid w:val="00CB7076"/>
    <w:rsid w:val="00CB774E"/>
    <w:rsid w:val="00CC00B9"/>
    <w:rsid w:val="00CC0A9F"/>
    <w:rsid w:val="00CC1465"/>
    <w:rsid w:val="00CC186B"/>
    <w:rsid w:val="00CC3414"/>
    <w:rsid w:val="00CC35C2"/>
    <w:rsid w:val="00CC3E0C"/>
    <w:rsid w:val="00CC4553"/>
    <w:rsid w:val="00CC58D3"/>
    <w:rsid w:val="00CC76D3"/>
    <w:rsid w:val="00CC784D"/>
    <w:rsid w:val="00CD053E"/>
    <w:rsid w:val="00CD079E"/>
    <w:rsid w:val="00CD1269"/>
    <w:rsid w:val="00CD19CC"/>
    <w:rsid w:val="00CD1D4E"/>
    <w:rsid w:val="00CD4E74"/>
    <w:rsid w:val="00CD5862"/>
    <w:rsid w:val="00CD5AAC"/>
    <w:rsid w:val="00CD5DDB"/>
    <w:rsid w:val="00CD5F46"/>
    <w:rsid w:val="00CD60F3"/>
    <w:rsid w:val="00CD62F4"/>
    <w:rsid w:val="00CD7543"/>
    <w:rsid w:val="00CE16F5"/>
    <w:rsid w:val="00CE3451"/>
    <w:rsid w:val="00CE4C4C"/>
    <w:rsid w:val="00CE4FE1"/>
    <w:rsid w:val="00CE54FF"/>
    <w:rsid w:val="00CE5CE1"/>
    <w:rsid w:val="00CE5FAF"/>
    <w:rsid w:val="00CE6537"/>
    <w:rsid w:val="00CE665C"/>
    <w:rsid w:val="00CE68E8"/>
    <w:rsid w:val="00CF0644"/>
    <w:rsid w:val="00CF098B"/>
    <w:rsid w:val="00CF0E6B"/>
    <w:rsid w:val="00CF157B"/>
    <w:rsid w:val="00CF227A"/>
    <w:rsid w:val="00CF24B4"/>
    <w:rsid w:val="00CF2622"/>
    <w:rsid w:val="00CF34FF"/>
    <w:rsid w:val="00CF4E67"/>
    <w:rsid w:val="00CF5464"/>
    <w:rsid w:val="00CF5D19"/>
    <w:rsid w:val="00CF631F"/>
    <w:rsid w:val="00CF6924"/>
    <w:rsid w:val="00CF6BA1"/>
    <w:rsid w:val="00D013EB"/>
    <w:rsid w:val="00D01C91"/>
    <w:rsid w:val="00D01D17"/>
    <w:rsid w:val="00D0337B"/>
    <w:rsid w:val="00D0354B"/>
    <w:rsid w:val="00D04F00"/>
    <w:rsid w:val="00D05656"/>
    <w:rsid w:val="00D063F9"/>
    <w:rsid w:val="00D06743"/>
    <w:rsid w:val="00D06B11"/>
    <w:rsid w:val="00D078F9"/>
    <w:rsid w:val="00D07906"/>
    <w:rsid w:val="00D079B2"/>
    <w:rsid w:val="00D1011A"/>
    <w:rsid w:val="00D1086F"/>
    <w:rsid w:val="00D10F4F"/>
    <w:rsid w:val="00D11292"/>
    <w:rsid w:val="00D114E9"/>
    <w:rsid w:val="00D118A1"/>
    <w:rsid w:val="00D11B5C"/>
    <w:rsid w:val="00D129AB"/>
    <w:rsid w:val="00D12CEF"/>
    <w:rsid w:val="00D13E8B"/>
    <w:rsid w:val="00D14203"/>
    <w:rsid w:val="00D1445E"/>
    <w:rsid w:val="00D14F6A"/>
    <w:rsid w:val="00D16D86"/>
    <w:rsid w:val="00D20F14"/>
    <w:rsid w:val="00D23A12"/>
    <w:rsid w:val="00D23D6E"/>
    <w:rsid w:val="00D243C2"/>
    <w:rsid w:val="00D25412"/>
    <w:rsid w:val="00D275D4"/>
    <w:rsid w:val="00D27CE9"/>
    <w:rsid w:val="00D3025A"/>
    <w:rsid w:val="00D30703"/>
    <w:rsid w:val="00D307F9"/>
    <w:rsid w:val="00D3150F"/>
    <w:rsid w:val="00D315E1"/>
    <w:rsid w:val="00D32D71"/>
    <w:rsid w:val="00D33F52"/>
    <w:rsid w:val="00D343E3"/>
    <w:rsid w:val="00D345EC"/>
    <w:rsid w:val="00D34D31"/>
    <w:rsid w:val="00D36561"/>
    <w:rsid w:val="00D36B5E"/>
    <w:rsid w:val="00D37B7B"/>
    <w:rsid w:val="00D37F29"/>
    <w:rsid w:val="00D41105"/>
    <w:rsid w:val="00D411B5"/>
    <w:rsid w:val="00D4152A"/>
    <w:rsid w:val="00D41FD9"/>
    <w:rsid w:val="00D421A2"/>
    <w:rsid w:val="00D42830"/>
    <w:rsid w:val="00D4292B"/>
    <w:rsid w:val="00D429A3"/>
    <w:rsid w:val="00D429C6"/>
    <w:rsid w:val="00D42C96"/>
    <w:rsid w:val="00D42D6E"/>
    <w:rsid w:val="00D43400"/>
    <w:rsid w:val="00D434C3"/>
    <w:rsid w:val="00D43A16"/>
    <w:rsid w:val="00D44C77"/>
    <w:rsid w:val="00D45634"/>
    <w:rsid w:val="00D465D6"/>
    <w:rsid w:val="00D46710"/>
    <w:rsid w:val="00D46CD5"/>
    <w:rsid w:val="00D47748"/>
    <w:rsid w:val="00D50500"/>
    <w:rsid w:val="00D50877"/>
    <w:rsid w:val="00D50E12"/>
    <w:rsid w:val="00D50EAE"/>
    <w:rsid w:val="00D51348"/>
    <w:rsid w:val="00D5170F"/>
    <w:rsid w:val="00D51D67"/>
    <w:rsid w:val="00D51FC9"/>
    <w:rsid w:val="00D52D5F"/>
    <w:rsid w:val="00D53845"/>
    <w:rsid w:val="00D54CC3"/>
    <w:rsid w:val="00D55013"/>
    <w:rsid w:val="00D552EE"/>
    <w:rsid w:val="00D55C96"/>
    <w:rsid w:val="00D565DC"/>
    <w:rsid w:val="00D5674D"/>
    <w:rsid w:val="00D6041A"/>
    <w:rsid w:val="00D60AAC"/>
    <w:rsid w:val="00D60B0A"/>
    <w:rsid w:val="00D60F47"/>
    <w:rsid w:val="00D610EA"/>
    <w:rsid w:val="00D6198D"/>
    <w:rsid w:val="00D6272A"/>
    <w:rsid w:val="00D633EB"/>
    <w:rsid w:val="00D63BCD"/>
    <w:rsid w:val="00D65489"/>
    <w:rsid w:val="00D66549"/>
    <w:rsid w:val="00D66BD1"/>
    <w:rsid w:val="00D6726E"/>
    <w:rsid w:val="00D70096"/>
    <w:rsid w:val="00D707EF"/>
    <w:rsid w:val="00D71E4D"/>
    <w:rsid w:val="00D7245B"/>
    <w:rsid w:val="00D72580"/>
    <w:rsid w:val="00D72CED"/>
    <w:rsid w:val="00D7487E"/>
    <w:rsid w:val="00D752FC"/>
    <w:rsid w:val="00D7772D"/>
    <w:rsid w:val="00D77887"/>
    <w:rsid w:val="00D77CE2"/>
    <w:rsid w:val="00D804B6"/>
    <w:rsid w:val="00D809CF"/>
    <w:rsid w:val="00D80E8B"/>
    <w:rsid w:val="00D81227"/>
    <w:rsid w:val="00D81E0C"/>
    <w:rsid w:val="00D8208A"/>
    <w:rsid w:val="00D82FF7"/>
    <w:rsid w:val="00D83168"/>
    <w:rsid w:val="00D83CCC"/>
    <w:rsid w:val="00D847FE"/>
    <w:rsid w:val="00D84DDF"/>
    <w:rsid w:val="00D85241"/>
    <w:rsid w:val="00D854EB"/>
    <w:rsid w:val="00D85549"/>
    <w:rsid w:val="00D8558B"/>
    <w:rsid w:val="00D8604E"/>
    <w:rsid w:val="00D862B2"/>
    <w:rsid w:val="00D864BE"/>
    <w:rsid w:val="00D864F7"/>
    <w:rsid w:val="00D86BFB"/>
    <w:rsid w:val="00D9099A"/>
    <w:rsid w:val="00D91455"/>
    <w:rsid w:val="00D91AF7"/>
    <w:rsid w:val="00D91D08"/>
    <w:rsid w:val="00D9314D"/>
    <w:rsid w:val="00D93D09"/>
    <w:rsid w:val="00D93FC1"/>
    <w:rsid w:val="00D94374"/>
    <w:rsid w:val="00D94701"/>
    <w:rsid w:val="00D9490B"/>
    <w:rsid w:val="00D9607C"/>
    <w:rsid w:val="00D964EA"/>
    <w:rsid w:val="00D966D0"/>
    <w:rsid w:val="00D9710C"/>
    <w:rsid w:val="00DA0C59"/>
    <w:rsid w:val="00DA107A"/>
    <w:rsid w:val="00DA2229"/>
    <w:rsid w:val="00DA3128"/>
    <w:rsid w:val="00DA3991"/>
    <w:rsid w:val="00DA4887"/>
    <w:rsid w:val="00DA4F8C"/>
    <w:rsid w:val="00DA6266"/>
    <w:rsid w:val="00DA6C44"/>
    <w:rsid w:val="00DA76F1"/>
    <w:rsid w:val="00DA7CC5"/>
    <w:rsid w:val="00DB0BCB"/>
    <w:rsid w:val="00DB10FF"/>
    <w:rsid w:val="00DB176D"/>
    <w:rsid w:val="00DB3114"/>
    <w:rsid w:val="00DB4ADA"/>
    <w:rsid w:val="00DB5875"/>
    <w:rsid w:val="00DB5886"/>
    <w:rsid w:val="00DB5FD8"/>
    <w:rsid w:val="00DB6E75"/>
    <w:rsid w:val="00DB7374"/>
    <w:rsid w:val="00DB7516"/>
    <w:rsid w:val="00DB763A"/>
    <w:rsid w:val="00DB7B7E"/>
    <w:rsid w:val="00DB7BE2"/>
    <w:rsid w:val="00DB7E6C"/>
    <w:rsid w:val="00DC0014"/>
    <w:rsid w:val="00DC055F"/>
    <w:rsid w:val="00DC1166"/>
    <w:rsid w:val="00DC1C1A"/>
    <w:rsid w:val="00DC1DF6"/>
    <w:rsid w:val="00DC1F07"/>
    <w:rsid w:val="00DC20EA"/>
    <w:rsid w:val="00DC2616"/>
    <w:rsid w:val="00DC2943"/>
    <w:rsid w:val="00DC2A9A"/>
    <w:rsid w:val="00DC2CA2"/>
    <w:rsid w:val="00DC352A"/>
    <w:rsid w:val="00DC45F3"/>
    <w:rsid w:val="00DC4D43"/>
    <w:rsid w:val="00DC53F2"/>
    <w:rsid w:val="00DC6168"/>
    <w:rsid w:val="00DC6B42"/>
    <w:rsid w:val="00DC6D13"/>
    <w:rsid w:val="00DC7318"/>
    <w:rsid w:val="00DD02CF"/>
    <w:rsid w:val="00DD0BBC"/>
    <w:rsid w:val="00DD18B7"/>
    <w:rsid w:val="00DD1C20"/>
    <w:rsid w:val="00DD4AAE"/>
    <w:rsid w:val="00DD566C"/>
    <w:rsid w:val="00DD5A29"/>
    <w:rsid w:val="00DD5AE2"/>
    <w:rsid w:val="00DD5D9D"/>
    <w:rsid w:val="00DD7035"/>
    <w:rsid w:val="00DE05CF"/>
    <w:rsid w:val="00DE1912"/>
    <w:rsid w:val="00DE21D3"/>
    <w:rsid w:val="00DE2DAF"/>
    <w:rsid w:val="00DE35CB"/>
    <w:rsid w:val="00DE35F8"/>
    <w:rsid w:val="00DE3FEE"/>
    <w:rsid w:val="00DE4DE8"/>
    <w:rsid w:val="00DE596B"/>
    <w:rsid w:val="00DE5D6B"/>
    <w:rsid w:val="00DE5E57"/>
    <w:rsid w:val="00DE66C5"/>
    <w:rsid w:val="00DE7031"/>
    <w:rsid w:val="00DE7DBF"/>
    <w:rsid w:val="00DE7F42"/>
    <w:rsid w:val="00DF0DFE"/>
    <w:rsid w:val="00DF1079"/>
    <w:rsid w:val="00DF1B95"/>
    <w:rsid w:val="00DF1F05"/>
    <w:rsid w:val="00DF1F4A"/>
    <w:rsid w:val="00DF21E9"/>
    <w:rsid w:val="00DF387C"/>
    <w:rsid w:val="00DF3EAE"/>
    <w:rsid w:val="00DF42BC"/>
    <w:rsid w:val="00DF42F4"/>
    <w:rsid w:val="00DF4435"/>
    <w:rsid w:val="00DF49B7"/>
    <w:rsid w:val="00DF560A"/>
    <w:rsid w:val="00DF6076"/>
    <w:rsid w:val="00DF7789"/>
    <w:rsid w:val="00E0050E"/>
    <w:rsid w:val="00E0060B"/>
    <w:rsid w:val="00E00D6C"/>
    <w:rsid w:val="00E00F14"/>
    <w:rsid w:val="00E0110E"/>
    <w:rsid w:val="00E01BDD"/>
    <w:rsid w:val="00E01D75"/>
    <w:rsid w:val="00E023AB"/>
    <w:rsid w:val="00E02833"/>
    <w:rsid w:val="00E02941"/>
    <w:rsid w:val="00E03B7E"/>
    <w:rsid w:val="00E03ECB"/>
    <w:rsid w:val="00E04E74"/>
    <w:rsid w:val="00E05EAC"/>
    <w:rsid w:val="00E06386"/>
    <w:rsid w:val="00E063D6"/>
    <w:rsid w:val="00E06856"/>
    <w:rsid w:val="00E13B6B"/>
    <w:rsid w:val="00E144D5"/>
    <w:rsid w:val="00E16423"/>
    <w:rsid w:val="00E1703D"/>
    <w:rsid w:val="00E170B7"/>
    <w:rsid w:val="00E17B16"/>
    <w:rsid w:val="00E204F4"/>
    <w:rsid w:val="00E21F2F"/>
    <w:rsid w:val="00E22969"/>
    <w:rsid w:val="00E22B7B"/>
    <w:rsid w:val="00E22DBE"/>
    <w:rsid w:val="00E23489"/>
    <w:rsid w:val="00E238EF"/>
    <w:rsid w:val="00E24BCD"/>
    <w:rsid w:val="00E24EB4"/>
    <w:rsid w:val="00E2570A"/>
    <w:rsid w:val="00E25D37"/>
    <w:rsid w:val="00E26041"/>
    <w:rsid w:val="00E262BE"/>
    <w:rsid w:val="00E27398"/>
    <w:rsid w:val="00E300DD"/>
    <w:rsid w:val="00E30FB4"/>
    <w:rsid w:val="00E31ACE"/>
    <w:rsid w:val="00E320ED"/>
    <w:rsid w:val="00E329DB"/>
    <w:rsid w:val="00E32E2E"/>
    <w:rsid w:val="00E32F11"/>
    <w:rsid w:val="00E339E4"/>
    <w:rsid w:val="00E33AFB"/>
    <w:rsid w:val="00E34218"/>
    <w:rsid w:val="00E3610A"/>
    <w:rsid w:val="00E364A7"/>
    <w:rsid w:val="00E370AE"/>
    <w:rsid w:val="00E377A1"/>
    <w:rsid w:val="00E37E90"/>
    <w:rsid w:val="00E40147"/>
    <w:rsid w:val="00E40644"/>
    <w:rsid w:val="00E4123A"/>
    <w:rsid w:val="00E4194F"/>
    <w:rsid w:val="00E41A2C"/>
    <w:rsid w:val="00E41FFA"/>
    <w:rsid w:val="00E4214B"/>
    <w:rsid w:val="00E44AE4"/>
    <w:rsid w:val="00E44FF0"/>
    <w:rsid w:val="00E45053"/>
    <w:rsid w:val="00E4627F"/>
    <w:rsid w:val="00E46282"/>
    <w:rsid w:val="00E46D5F"/>
    <w:rsid w:val="00E502F6"/>
    <w:rsid w:val="00E509D8"/>
    <w:rsid w:val="00E50A60"/>
    <w:rsid w:val="00E50CF4"/>
    <w:rsid w:val="00E51128"/>
    <w:rsid w:val="00E5216E"/>
    <w:rsid w:val="00E52302"/>
    <w:rsid w:val="00E5266E"/>
    <w:rsid w:val="00E535A9"/>
    <w:rsid w:val="00E5437B"/>
    <w:rsid w:val="00E54506"/>
    <w:rsid w:val="00E54622"/>
    <w:rsid w:val="00E54F9E"/>
    <w:rsid w:val="00E55188"/>
    <w:rsid w:val="00E55382"/>
    <w:rsid w:val="00E55FC2"/>
    <w:rsid w:val="00E5629E"/>
    <w:rsid w:val="00E57046"/>
    <w:rsid w:val="00E60DD8"/>
    <w:rsid w:val="00E611AC"/>
    <w:rsid w:val="00E63E5A"/>
    <w:rsid w:val="00E6462D"/>
    <w:rsid w:val="00E64988"/>
    <w:rsid w:val="00E653D4"/>
    <w:rsid w:val="00E659D2"/>
    <w:rsid w:val="00E66E7D"/>
    <w:rsid w:val="00E67570"/>
    <w:rsid w:val="00E67833"/>
    <w:rsid w:val="00E67A23"/>
    <w:rsid w:val="00E70D24"/>
    <w:rsid w:val="00E712F9"/>
    <w:rsid w:val="00E717E7"/>
    <w:rsid w:val="00E71B12"/>
    <w:rsid w:val="00E72346"/>
    <w:rsid w:val="00E724CA"/>
    <w:rsid w:val="00E72E88"/>
    <w:rsid w:val="00E748B1"/>
    <w:rsid w:val="00E74A52"/>
    <w:rsid w:val="00E75D53"/>
    <w:rsid w:val="00E76287"/>
    <w:rsid w:val="00E766DF"/>
    <w:rsid w:val="00E76A26"/>
    <w:rsid w:val="00E76E33"/>
    <w:rsid w:val="00E80B0C"/>
    <w:rsid w:val="00E81553"/>
    <w:rsid w:val="00E81D48"/>
    <w:rsid w:val="00E82344"/>
    <w:rsid w:val="00E834D0"/>
    <w:rsid w:val="00E84C82"/>
    <w:rsid w:val="00E84D64"/>
    <w:rsid w:val="00E85C16"/>
    <w:rsid w:val="00E85E4A"/>
    <w:rsid w:val="00E86E0B"/>
    <w:rsid w:val="00E87408"/>
    <w:rsid w:val="00E87A0C"/>
    <w:rsid w:val="00E87DBF"/>
    <w:rsid w:val="00E87E0A"/>
    <w:rsid w:val="00E9031C"/>
    <w:rsid w:val="00E90A4F"/>
    <w:rsid w:val="00E913D1"/>
    <w:rsid w:val="00E914C4"/>
    <w:rsid w:val="00E919A3"/>
    <w:rsid w:val="00E91F20"/>
    <w:rsid w:val="00E9291A"/>
    <w:rsid w:val="00E934F5"/>
    <w:rsid w:val="00E93ECC"/>
    <w:rsid w:val="00E93F31"/>
    <w:rsid w:val="00E94537"/>
    <w:rsid w:val="00E954AB"/>
    <w:rsid w:val="00E96961"/>
    <w:rsid w:val="00E96A94"/>
    <w:rsid w:val="00E97394"/>
    <w:rsid w:val="00E97BF1"/>
    <w:rsid w:val="00EA0F35"/>
    <w:rsid w:val="00EA1043"/>
    <w:rsid w:val="00EA18F3"/>
    <w:rsid w:val="00EA27DA"/>
    <w:rsid w:val="00EA315A"/>
    <w:rsid w:val="00EA33DA"/>
    <w:rsid w:val="00EA4787"/>
    <w:rsid w:val="00EA485C"/>
    <w:rsid w:val="00EA5053"/>
    <w:rsid w:val="00EA5BC1"/>
    <w:rsid w:val="00EA5E39"/>
    <w:rsid w:val="00EA69F2"/>
    <w:rsid w:val="00EA72EC"/>
    <w:rsid w:val="00EA7816"/>
    <w:rsid w:val="00EB0DEF"/>
    <w:rsid w:val="00EB11CB"/>
    <w:rsid w:val="00EB275A"/>
    <w:rsid w:val="00EB2F58"/>
    <w:rsid w:val="00EB3407"/>
    <w:rsid w:val="00EB3533"/>
    <w:rsid w:val="00EB58EC"/>
    <w:rsid w:val="00EB6BA8"/>
    <w:rsid w:val="00EB6CE8"/>
    <w:rsid w:val="00EB6F94"/>
    <w:rsid w:val="00EB786A"/>
    <w:rsid w:val="00EC1578"/>
    <w:rsid w:val="00EC1C72"/>
    <w:rsid w:val="00EC2FDA"/>
    <w:rsid w:val="00EC33D9"/>
    <w:rsid w:val="00EC383A"/>
    <w:rsid w:val="00EC3CC9"/>
    <w:rsid w:val="00EC4968"/>
    <w:rsid w:val="00EC4A7E"/>
    <w:rsid w:val="00EC4D81"/>
    <w:rsid w:val="00EC579B"/>
    <w:rsid w:val="00EC62E0"/>
    <w:rsid w:val="00EC638E"/>
    <w:rsid w:val="00EC680A"/>
    <w:rsid w:val="00ED0355"/>
    <w:rsid w:val="00ED065B"/>
    <w:rsid w:val="00ED06E0"/>
    <w:rsid w:val="00ED2041"/>
    <w:rsid w:val="00ED2653"/>
    <w:rsid w:val="00ED2C0C"/>
    <w:rsid w:val="00ED368F"/>
    <w:rsid w:val="00ED3994"/>
    <w:rsid w:val="00ED3AD9"/>
    <w:rsid w:val="00ED4289"/>
    <w:rsid w:val="00ED460D"/>
    <w:rsid w:val="00ED4D31"/>
    <w:rsid w:val="00ED6B67"/>
    <w:rsid w:val="00ED7625"/>
    <w:rsid w:val="00ED777B"/>
    <w:rsid w:val="00ED7CAD"/>
    <w:rsid w:val="00EE0496"/>
    <w:rsid w:val="00EE0A82"/>
    <w:rsid w:val="00EE1054"/>
    <w:rsid w:val="00EE14CB"/>
    <w:rsid w:val="00EE2AE1"/>
    <w:rsid w:val="00EE2BED"/>
    <w:rsid w:val="00EE374B"/>
    <w:rsid w:val="00EE37B8"/>
    <w:rsid w:val="00EE4B40"/>
    <w:rsid w:val="00EE4F16"/>
    <w:rsid w:val="00EE53C8"/>
    <w:rsid w:val="00EE5D02"/>
    <w:rsid w:val="00EE5E0C"/>
    <w:rsid w:val="00EE60AA"/>
    <w:rsid w:val="00EE7817"/>
    <w:rsid w:val="00EF1677"/>
    <w:rsid w:val="00EF1EC2"/>
    <w:rsid w:val="00EF53E1"/>
    <w:rsid w:val="00EF57C7"/>
    <w:rsid w:val="00EF58DD"/>
    <w:rsid w:val="00EF6310"/>
    <w:rsid w:val="00EF6E49"/>
    <w:rsid w:val="00EF78C3"/>
    <w:rsid w:val="00EF79A7"/>
    <w:rsid w:val="00EF7EA1"/>
    <w:rsid w:val="00F00388"/>
    <w:rsid w:val="00F003B4"/>
    <w:rsid w:val="00F02419"/>
    <w:rsid w:val="00F03E75"/>
    <w:rsid w:val="00F05032"/>
    <w:rsid w:val="00F05E79"/>
    <w:rsid w:val="00F064E5"/>
    <w:rsid w:val="00F071E8"/>
    <w:rsid w:val="00F075EF"/>
    <w:rsid w:val="00F104BF"/>
    <w:rsid w:val="00F11024"/>
    <w:rsid w:val="00F11BB5"/>
    <w:rsid w:val="00F120DC"/>
    <w:rsid w:val="00F1244D"/>
    <w:rsid w:val="00F14065"/>
    <w:rsid w:val="00F1417B"/>
    <w:rsid w:val="00F14B5E"/>
    <w:rsid w:val="00F1528E"/>
    <w:rsid w:val="00F15F04"/>
    <w:rsid w:val="00F16AF7"/>
    <w:rsid w:val="00F21F11"/>
    <w:rsid w:val="00F22425"/>
    <w:rsid w:val="00F22D45"/>
    <w:rsid w:val="00F22D48"/>
    <w:rsid w:val="00F2389C"/>
    <w:rsid w:val="00F244B5"/>
    <w:rsid w:val="00F24BD8"/>
    <w:rsid w:val="00F25AEB"/>
    <w:rsid w:val="00F25EF0"/>
    <w:rsid w:val="00F27E15"/>
    <w:rsid w:val="00F3021F"/>
    <w:rsid w:val="00F304F8"/>
    <w:rsid w:val="00F310F9"/>
    <w:rsid w:val="00F31355"/>
    <w:rsid w:val="00F32388"/>
    <w:rsid w:val="00F3246E"/>
    <w:rsid w:val="00F32CB8"/>
    <w:rsid w:val="00F33343"/>
    <w:rsid w:val="00F33979"/>
    <w:rsid w:val="00F33DF5"/>
    <w:rsid w:val="00F341DE"/>
    <w:rsid w:val="00F345F5"/>
    <w:rsid w:val="00F34B99"/>
    <w:rsid w:val="00F35268"/>
    <w:rsid w:val="00F35C78"/>
    <w:rsid w:val="00F3667D"/>
    <w:rsid w:val="00F3722A"/>
    <w:rsid w:val="00F37C4C"/>
    <w:rsid w:val="00F40DA2"/>
    <w:rsid w:val="00F410E2"/>
    <w:rsid w:val="00F417D0"/>
    <w:rsid w:val="00F419F8"/>
    <w:rsid w:val="00F4348D"/>
    <w:rsid w:val="00F43B18"/>
    <w:rsid w:val="00F44908"/>
    <w:rsid w:val="00F44B44"/>
    <w:rsid w:val="00F45584"/>
    <w:rsid w:val="00F458C2"/>
    <w:rsid w:val="00F46329"/>
    <w:rsid w:val="00F4683E"/>
    <w:rsid w:val="00F46E6B"/>
    <w:rsid w:val="00F50138"/>
    <w:rsid w:val="00F517F6"/>
    <w:rsid w:val="00F51882"/>
    <w:rsid w:val="00F51D73"/>
    <w:rsid w:val="00F52688"/>
    <w:rsid w:val="00F5283F"/>
    <w:rsid w:val="00F52DAB"/>
    <w:rsid w:val="00F543F0"/>
    <w:rsid w:val="00F54751"/>
    <w:rsid w:val="00F548B7"/>
    <w:rsid w:val="00F5549C"/>
    <w:rsid w:val="00F55A71"/>
    <w:rsid w:val="00F563BE"/>
    <w:rsid w:val="00F57AB2"/>
    <w:rsid w:val="00F57D01"/>
    <w:rsid w:val="00F60246"/>
    <w:rsid w:val="00F609D0"/>
    <w:rsid w:val="00F60BE7"/>
    <w:rsid w:val="00F60CFD"/>
    <w:rsid w:val="00F61338"/>
    <w:rsid w:val="00F61A53"/>
    <w:rsid w:val="00F62795"/>
    <w:rsid w:val="00F629EF"/>
    <w:rsid w:val="00F62DC9"/>
    <w:rsid w:val="00F65008"/>
    <w:rsid w:val="00F650D7"/>
    <w:rsid w:val="00F654B8"/>
    <w:rsid w:val="00F65EE0"/>
    <w:rsid w:val="00F67E24"/>
    <w:rsid w:val="00F724AB"/>
    <w:rsid w:val="00F728F8"/>
    <w:rsid w:val="00F72E02"/>
    <w:rsid w:val="00F7310E"/>
    <w:rsid w:val="00F732BB"/>
    <w:rsid w:val="00F751B8"/>
    <w:rsid w:val="00F756D8"/>
    <w:rsid w:val="00F7775B"/>
    <w:rsid w:val="00F8094E"/>
    <w:rsid w:val="00F81030"/>
    <w:rsid w:val="00F81488"/>
    <w:rsid w:val="00F81D29"/>
    <w:rsid w:val="00F82670"/>
    <w:rsid w:val="00F836CF"/>
    <w:rsid w:val="00F83E97"/>
    <w:rsid w:val="00F844E4"/>
    <w:rsid w:val="00F848DD"/>
    <w:rsid w:val="00F865D9"/>
    <w:rsid w:val="00F867CE"/>
    <w:rsid w:val="00F86ADA"/>
    <w:rsid w:val="00F86D14"/>
    <w:rsid w:val="00F90BE0"/>
    <w:rsid w:val="00F90C84"/>
    <w:rsid w:val="00F91C4D"/>
    <w:rsid w:val="00F91E24"/>
    <w:rsid w:val="00F91F00"/>
    <w:rsid w:val="00F929AF"/>
    <w:rsid w:val="00F92BEC"/>
    <w:rsid w:val="00F92FD9"/>
    <w:rsid w:val="00F9392B"/>
    <w:rsid w:val="00F94829"/>
    <w:rsid w:val="00F94AEB"/>
    <w:rsid w:val="00F950B4"/>
    <w:rsid w:val="00F9638F"/>
    <w:rsid w:val="00F965BF"/>
    <w:rsid w:val="00F965D7"/>
    <w:rsid w:val="00FA0A3B"/>
    <w:rsid w:val="00FA0AF3"/>
    <w:rsid w:val="00FA34FE"/>
    <w:rsid w:val="00FA44D6"/>
    <w:rsid w:val="00FA4535"/>
    <w:rsid w:val="00FA46BC"/>
    <w:rsid w:val="00FA5F46"/>
    <w:rsid w:val="00FA60AF"/>
    <w:rsid w:val="00FA6684"/>
    <w:rsid w:val="00FA6B2F"/>
    <w:rsid w:val="00FA6CE3"/>
    <w:rsid w:val="00FA731E"/>
    <w:rsid w:val="00FA7B48"/>
    <w:rsid w:val="00FB001E"/>
    <w:rsid w:val="00FB0FD1"/>
    <w:rsid w:val="00FB179D"/>
    <w:rsid w:val="00FB2B38"/>
    <w:rsid w:val="00FB2FDB"/>
    <w:rsid w:val="00FB3177"/>
    <w:rsid w:val="00FB3430"/>
    <w:rsid w:val="00FB3551"/>
    <w:rsid w:val="00FB41D4"/>
    <w:rsid w:val="00FB45B7"/>
    <w:rsid w:val="00FB47FE"/>
    <w:rsid w:val="00FB6615"/>
    <w:rsid w:val="00FB6A9F"/>
    <w:rsid w:val="00FC110C"/>
    <w:rsid w:val="00FC17C2"/>
    <w:rsid w:val="00FC1811"/>
    <w:rsid w:val="00FC2981"/>
    <w:rsid w:val="00FC2E6B"/>
    <w:rsid w:val="00FC355E"/>
    <w:rsid w:val="00FC47E7"/>
    <w:rsid w:val="00FC4A85"/>
    <w:rsid w:val="00FC4ECD"/>
    <w:rsid w:val="00FC5A1B"/>
    <w:rsid w:val="00FC6200"/>
    <w:rsid w:val="00FC6358"/>
    <w:rsid w:val="00FC6C38"/>
    <w:rsid w:val="00FC75BC"/>
    <w:rsid w:val="00FC7B42"/>
    <w:rsid w:val="00FC7E76"/>
    <w:rsid w:val="00FC7EC1"/>
    <w:rsid w:val="00FD04BB"/>
    <w:rsid w:val="00FD30E0"/>
    <w:rsid w:val="00FD320D"/>
    <w:rsid w:val="00FD32ED"/>
    <w:rsid w:val="00FD3E76"/>
    <w:rsid w:val="00FD6444"/>
    <w:rsid w:val="00FD72BE"/>
    <w:rsid w:val="00FD72EC"/>
    <w:rsid w:val="00FD7356"/>
    <w:rsid w:val="00FD76AB"/>
    <w:rsid w:val="00FE1407"/>
    <w:rsid w:val="00FE1758"/>
    <w:rsid w:val="00FE1E91"/>
    <w:rsid w:val="00FE239D"/>
    <w:rsid w:val="00FE23DE"/>
    <w:rsid w:val="00FE245C"/>
    <w:rsid w:val="00FE352C"/>
    <w:rsid w:val="00FE358A"/>
    <w:rsid w:val="00FE3E47"/>
    <w:rsid w:val="00FE481F"/>
    <w:rsid w:val="00FE4B3C"/>
    <w:rsid w:val="00FE4D35"/>
    <w:rsid w:val="00FE548B"/>
    <w:rsid w:val="00FE566F"/>
    <w:rsid w:val="00FE5704"/>
    <w:rsid w:val="00FE5B48"/>
    <w:rsid w:val="00FF1054"/>
    <w:rsid w:val="00FF1740"/>
    <w:rsid w:val="00FF20B7"/>
    <w:rsid w:val="00FF264A"/>
    <w:rsid w:val="00FF325E"/>
    <w:rsid w:val="00FF328F"/>
    <w:rsid w:val="00FF3569"/>
    <w:rsid w:val="00FF3776"/>
    <w:rsid w:val="00FF5084"/>
    <w:rsid w:val="00FF538F"/>
    <w:rsid w:val="00FF69A9"/>
    <w:rsid w:val="00FF754D"/>
    <w:rsid w:val="00FF7606"/>
    <w:rsid w:val="013B62BA"/>
    <w:rsid w:val="013B7810"/>
    <w:rsid w:val="01486F46"/>
    <w:rsid w:val="015D63FC"/>
    <w:rsid w:val="017A2F1A"/>
    <w:rsid w:val="01837C02"/>
    <w:rsid w:val="01D04E54"/>
    <w:rsid w:val="02335847"/>
    <w:rsid w:val="02457222"/>
    <w:rsid w:val="02AE048E"/>
    <w:rsid w:val="02D55A9B"/>
    <w:rsid w:val="038C56D5"/>
    <w:rsid w:val="03EA4B7E"/>
    <w:rsid w:val="04554323"/>
    <w:rsid w:val="04616F97"/>
    <w:rsid w:val="047F1C7D"/>
    <w:rsid w:val="04B22A63"/>
    <w:rsid w:val="04C32CF8"/>
    <w:rsid w:val="04E961C3"/>
    <w:rsid w:val="04FD01DD"/>
    <w:rsid w:val="056756AC"/>
    <w:rsid w:val="066E4C33"/>
    <w:rsid w:val="06943BD6"/>
    <w:rsid w:val="06C42579"/>
    <w:rsid w:val="06E23AB3"/>
    <w:rsid w:val="07EF6488"/>
    <w:rsid w:val="085A7D85"/>
    <w:rsid w:val="086504F8"/>
    <w:rsid w:val="088409F2"/>
    <w:rsid w:val="088E7A4F"/>
    <w:rsid w:val="095367BD"/>
    <w:rsid w:val="098E7310"/>
    <w:rsid w:val="0BF50EC0"/>
    <w:rsid w:val="0C0252D9"/>
    <w:rsid w:val="0C1A1B8E"/>
    <w:rsid w:val="0C3F7B35"/>
    <w:rsid w:val="0C5444BD"/>
    <w:rsid w:val="0D0D1DBB"/>
    <w:rsid w:val="0DA37271"/>
    <w:rsid w:val="0DF42CE2"/>
    <w:rsid w:val="0E2E6872"/>
    <w:rsid w:val="0E733949"/>
    <w:rsid w:val="0E8F2328"/>
    <w:rsid w:val="0EAD49A7"/>
    <w:rsid w:val="0EE95BA8"/>
    <w:rsid w:val="0EEC277E"/>
    <w:rsid w:val="0F2C0B39"/>
    <w:rsid w:val="0F574310"/>
    <w:rsid w:val="0F6732E8"/>
    <w:rsid w:val="0F953A5C"/>
    <w:rsid w:val="0F9B39E9"/>
    <w:rsid w:val="0FEC4422"/>
    <w:rsid w:val="0FF7475B"/>
    <w:rsid w:val="108C71F2"/>
    <w:rsid w:val="108F16A0"/>
    <w:rsid w:val="11053577"/>
    <w:rsid w:val="110556E2"/>
    <w:rsid w:val="11C23795"/>
    <w:rsid w:val="12137F71"/>
    <w:rsid w:val="1222683F"/>
    <w:rsid w:val="122E6ECC"/>
    <w:rsid w:val="125C4FD1"/>
    <w:rsid w:val="12703BFC"/>
    <w:rsid w:val="12811A49"/>
    <w:rsid w:val="128C018D"/>
    <w:rsid w:val="130F105B"/>
    <w:rsid w:val="134E6D4E"/>
    <w:rsid w:val="1381664A"/>
    <w:rsid w:val="14096B23"/>
    <w:rsid w:val="157E4EF0"/>
    <w:rsid w:val="161F08D2"/>
    <w:rsid w:val="16DE1BA1"/>
    <w:rsid w:val="17433E72"/>
    <w:rsid w:val="17A0779F"/>
    <w:rsid w:val="17BB2F6A"/>
    <w:rsid w:val="17E67D51"/>
    <w:rsid w:val="189437A0"/>
    <w:rsid w:val="18B13914"/>
    <w:rsid w:val="18CC49A9"/>
    <w:rsid w:val="1A647101"/>
    <w:rsid w:val="1A7B17EC"/>
    <w:rsid w:val="1A9C7FA0"/>
    <w:rsid w:val="1ABE43EB"/>
    <w:rsid w:val="1B2A1CAC"/>
    <w:rsid w:val="1BD97E1D"/>
    <w:rsid w:val="1C1450AB"/>
    <w:rsid w:val="1C37324B"/>
    <w:rsid w:val="1CC842C1"/>
    <w:rsid w:val="1D325862"/>
    <w:rsid w:val="1D44460A"/>
    <w:rsid w:val="1D8E0F28"/>
    <w:rsid w:val="1D9456B0"/>
    <w:rsid w:val="1DE40BFC"/>
    <w:rsid w:val="1F5D6F1E"/>
    <w:rsid w:val="1F943008"/>
    <w:rsid w:val="20476944"/>
    <w:rsid w:val="2059163E"/>
    <w:rsid w:val="205D388B"/>
    <w:rsid w:val="21520C59"/>
    <w:rsid w:val="216D6944"/>
    <w:rsid w:val="21752D94"/>
    <w:rsid w:val="221827DC"/>
    <w:rsid w:val="222B1CF4"/>
    <w:rsid w:val="226D55F9"/>
    <w:rsid w:val="228A102E"/>
    <w:rsid w:val="22C34341"/>
    <w:rsid w:val="22CF7AF9"/>
    <w:rsid w:val="22F133C3"/>
    <w:rsid w:val="22F160BE"/>
    <w:rsid w:val="23526275"/>
    <w:rsid w:val="23A22461"/>
    <w:rsid w:val="23E9751F"/>
    <w:rsid w:val="24496885"/>
    <w:rsid w:val="24E53ECF"/>
    <w:rsid w:val="25370D4F"/>
    <w:rsid w:val="25F84DD2"/>
    <w:rsid w:val="260A39EC"/>
    <w:rsid w:val="26EE535C"/>
    <w:rsid w:val="27215955"/>
    <w:rsid w:val="272F1BDC"/>
    <w:rsid w:val="272F42E8"/>
    <w:rsid w:val="27347EC1"/>
    <w:rsid w:val="27383381"/>
    <w:rsid w:val="27A21888"/>
    <w:rsid w:val="28013242"/>
    <w:rsid w:val="28223ECA"/>
    <w:rsid w:val="287D600C"/>
    <w:rsid w:val="28AD1D1C"/>
    <w:rsid w:val="28F37014"/>
    <w:rsid w:val="29233829"/>
    <w:rsid w:val="29692849"/>
    <w:rsid w:val="29B425FA"/>
    <w:rsid w:val="2A215FA3"/>
    <w:rsid w:val="2A7E45D2"/>
    <w:rsid w:val="2A876A8E"/>
    <w:rsid w:val="2AC04B49"/>
    <w:rsid w:val="2ACB1EE2"/>
    <w:rsid w:val="2BC206C5"/>
    <w:rsid w:val="2D244AC4"/>
    <w:rsid w:val="2D2C2C8B"/>
    <w:rsid w:val="2D4F75E2"/>
    <w:rsid w:val="2D8C03E5"/>
    <w:rsid w:val="30567BE4"/>
    <w:rsid w:val="30586210"/>
    <w:rsid w:val="306404AC"/>
    <w:rsid w:val="31264A4B"/>
    <w:rsid w:val="3128520E"/>
    <w:rsid w:val="31C4741A"/>
    <w:rsid w:val="32AB6638"/>
    <w:rsid w:val="32B07A14"/>
    <w:rsid w:val="32E40346"/>
    <w:rsid w:val="33B07D70"/>
    <w:rsid w:val="33FA4C1C"/>
    <w:rsid w:val="34084D3D"/>
    <w:rsid w:val="34A445C2"/>
    <w:rsid w:val="34D5639E"/>
    <w:rsid w:val="35407DA9"/>
    <w:rsid w:val="35E9198F"/>
    <w:rsid w:val="35EF127D"/>
    <w:rsid w:val="366A5671"/>
    <w:rsid w:val="36C14CA6"/>
    <w:rsid w:val="36CC2357"/>
    <w:rsid w:val="36CF5D73"/>
    <w:rsid w:val="37EF4317"/>
    <w:rsid w:val="37F97F65"/>
    <w:rsid w:val="380314A8"/>
    <w:rsid w:val="381C3F22"/>
    <w:rsid w:val="387C1E64"/>
    <w:rsid w:val="38EF655A"/>
    <w:rsid w:val="38F449C8"/>
    <w:rsid w:val="39087467"/>
    <w:rsid w:val="39AB31B7"/>
    <w:rsid w:val="3A854DFE"/>
    <w:rsid w:val="3B537C3E"/>
    <w:rsid w:val="3B59110A"/>
    <w:rsid w:val="3B7E3A1D"/>
    <w:rsid w:val="3C1D6E81"/>
    <w:rsid w:val="3C2E0E6E"/>
    <w:rsid w:val="3C411552"/>
    <w:rsid w:val="3CA36ECB"/>
    <w:rsid w:val="3D7B378F"/>
    <w:rsid w:val="3E1077EA"/>
    <w:rsid w:val="3E812A41"/>
    <w:rsid w:val="3E995590"/>
    <w:rsid w:val="3F353481"/>
    <w:rsid w:val="3F4C11FB"/>
    <w:rsid w:val="3F4F4B6A"/>
    <w:rsid w:val="3FB33B97"/>
    <w:rsid w:val="3FE64CC6"/>
    <w:rsid w:val="40552127"/>
    <w:rsid w:val="405A7BA2"/>
    <w:rsid w:val="408E0186"/>
    <w:rsid w:val="40A41236"/>
    <w:rsid w:val="40A739F7"/>
    <w:rsid w:val="40DD6887"/>
    <w:rsid w:val="41BA0977"/>
    <w:rsid w:val="423B3714"/>
    <w:rsid w:val="425F0A98"/>
    <w:rsid w:val="42731488"/>
    <w:rsid w:val="428D5753"/>
    <w:rsid w:val="42B51AA1"/>
    <w:rsid w:val="432A74A8"/>
    <w:rsid w:val="43DF2A4B"/>
    <w:rsid w:val="442A7926"/>
    <w:rsid w:val="442D035C"/>
    <w:rsid w:val="457D4316"/>
    <w:rsid w:val="45EE1552"/>
    <w:rsid w:val="4651427B"/>
    <w:rsid w:val="46630BF4"/>
    <w:rsid w:val="46A71E1F"/>
    <w:rsid w:val="473A6C5E"/>
    <w:rsid w:val="478B5992"/>
    <w:rsid w:val="47CE5F1C"/>
    <w:rsid w:val="47D35887"/>
    <w:rsid w:val="49AE6134"/>
    <w:rsid w:val="4A072B8C"/>
    <w:rsid w:val="4A5341F0"/>
    <w:rsid w:val="4A8C758B"/>
    <w:rsid w:val="4A9F3F9D"/>
    <w:rsid w:val="4AC703B2"/>
    <w:rsid w:val="4B8B36BD"/>
    <w:rsid w:val="4BE05B61"/>
    <w:rsid w:val="4C217577"/>
    <w:rsid w:val="4C4E053B"/>
    <w:rsid w:val="4CA2654A"/>
    <w:rsid w:val="4CE645E0"/>
    <w:rsid w:val="4D054E46"/>
    <w:rsid w:val="4D393CBD"/>
    <w:rsid w:val="4D525724"/>
    <w:rsid w:val="4D5C3245"/>
    <w:rsid w:val="4D7D3118"/>
    <w:rsid w:val="4DAB0388"/>
    <w:rsid w:val="4DCD4886"/>
    <w:rsid w:val="4E58211C"/>
    <w:rsid w:val="4F1B4232"/>
    <w:rsid w:val="4F551ABC"/>
    <w:rsid w:val="4F8B1B8C"/>
    <w:rsid w:val="4F9854F4"/>
    <w:rsid w:val="50196988"/>
    <w:rsid w:val="50A74345"/>
    <w:rsid w:val="50D457E8"/>
    <w:rsid w:val="51376982"/>
    <w:rsid w:val="51AC406F"/>
    <w:rsid w:val="51BC5D37"/>
    <w:rsid w:val="51EE28D9"/>
    <w:rsid w:val="51FC3E5B"/>
    <w:rsid w:val="52352DD8"/>
    <w:rsid w:val="529628EA"/>
    <w:rsid w:val="52A21AFB"/>
    <w:rsid w:val="52DB3DFC"/>
    <w:rsid w:val="52EE1380"/>
    <w:rsid w:val="547215A0"/>
    <w:rsid w:val="5518769C"/>
    <w:rsid w:val="55CD783B"/>
    <w:rsid w:val="568B073A"/>
    <w:rsid w:val="568F4D52"/>
    <w:rsid w:val="56BB37C5"/>
    <w:rsid w:val="56ED13B1"/>
    <w:rsid w:val="587364C5"/>
    <w:rsid w:val="58BA3515"/>
    <w:rsid w:val="5923402A"/>
    <w:rsid w:val="59D565F7"/>
    <w:rsid w:val="59E10668"/>
    <w:rsid w:val="5A5F4011"/>
    <w:rsid w:val="5B9D55F8"/>
    <w:rsid w:val="5BD06240"/>
    <w:rsid w:val="5C173021"/>
    <w:rsid w:val="5C2504FE"/>
    <w:rsid w:val="5C8D6301"/>
    <w:rsid w:val="5D300E49"/>
    <w:rsid w:val="5D6C5DAD"/>
    <w:rsid w:val="5DEB6B9B"/>
    <w:rsid w:val="5EAA55A2"/>
    <w:rsid w:val="5EF6327D"/>
    <w:rsid w:val="5F156683"/>
    <w:rsid w:val="5F5534B6"/>
    <w:rsid w:val="5FDD1F45"/>
    <w:rsid w:val="5FFB1936"/>
    <w:rsid w:val="5FFD51FC"/>
    <w:rsid w:val="6046691A"/>
    <w:rsid w:val="604F3823"/>
    <w:rsid w:val="606C4471"/>
    <w:rsid w:val="60DF65F8"/>
    <w:rsid w:val="60EF46DD"/>
    <w:rsid w:val="61335204"/>
    <w:rsid w:val="618556EF"/>
    <w:rsid w:val="61B13F88"/>
    <w:rsid w:val="62195570"/>
    <w:rsid w:val="62702641"/>
    <w:rsid w:val="62AB5D94"/>
    <w:rsid w:val="62AF0A64"/>
    <w:rsid w:val="635B715C"/>
    <w:rsid w:val="638B6780"/>
    <w:rsid w:val="63F22190"/>
    <w:rsid w:val="640D2AD4"/>
    <w:rsid w:val="643D3698"/>
    <w:rsid w:val="646D432A"/>
    <w:rsid w:val="64E039C2"/>
    <w:rsid w:val="64F9766D"/>
    <w:rsid w:val="650309D4"/>
    <w:rsid w:val="65FB20D2"/>
    <w:rsid w:val="662D0019"/>
    <w:rsid w:val="665A7301"/>
    <w:rsid w:val="67396319"/>
    <w:rsid w:val="67A4117C"/>
    <w:rsid w:val="67C41AEB"/>
    <w:rsid w:val="67CF6F49"/>
    <w:rsid w:val="67DA1156"/>
    <w:rsid w:val="6831288B"/>
    <w:rsid w:val="68391123"/>
    <w:rsid w:val="686F60CA"/>
    <w:rsid w:val="68817BAC"/>
    <w:rsid w:val="696A3F28"/>
    <w:rsid w:val="69C25607"/>
    <w:rsid w:val="69E65C55"/>
    <w:rsid w:val="6A514141"/>
    <w:rsid w:val="6A7D1AD3"/>
    <w:rsid w:val="6ABA6906"/>
    <w:rsid w:val="6B6F0978"/>
    <w:rsid w:val="6B8130A3"/>
    <w:rsid w:val="6BDD334B"/>
    <w:rsid w:val="6C100327"/>
    <w:rsid w:val="6C3D203B"/>
    <w:rsid w:val="6CB42728"/>
    <w:rsid w:val="6D695D49"/>
    <w:rsid w:val="6DF571CB"/>
    <w:rsid w:val="6E207394"/>
    <w:rsid w:val="6E3353DC"/>
    <w:rsid w:val="6E4265E2"/>
    <w:rsid w:val="6E5615D2"/>
    <w:rsid w:val="6E61453E"/>
    <w:rsid w:val="6F341899"/>
    <w:rsid w:val="6F5D70EA"/>
    <w:rsid w:val="6F633E72"/>
    <w:rsid w:val="6FD92C95"/>
    <w:rsid w:val="700579BF"/>
    <w:rsid w:val="700F5F84"/>
    <w:rsid w:val="71235CA4"/>
    <w:rsid w:val="7150375E"/>
    <w:rsid w:val="716F1ADE"/>
    <w:rsid w:val="71BB31EB"/>
    <w:rsid w:val="71C41E4A"/>
    <w:rsid w:val="724B62C6"/>
    <w:rsid w:val="726E65E4"/>
    <w:rsid w:val="72B95E80"/>
    <w:rsid w:val="732C2D1E"/>
    <w:rsid w:val="73353D51"/>
    <w:rsid w:val="73942852"/>
    <w:rsid w:val="74180708"/>
    <w:rsid w:val="741E40E7"/>
    <w:rsid w:val="743701A0"/>
    <w:rsid w:val="7485248A"/>
    <w:rsid w:val="75034CDC"/>
    <w:rsid w:val="757B2010"/>
    <w:rsid w:val="76835B75"/>
    <w:rsid w:val="769508A7"/>
    <w:rsid w:val="788976F0"/>
    <w:rsid w:val="78D47D96"/>
    <w:rsid w:val="78E73A5B"/>
    <w:rsid w:val="79A77CC7"/>
    <w:rsid w:val="79B0660C"/>
    <w:rsid w:val="79C073D4"/>
    <w:rsid w:val="7A5655A4"/>
    <w:rsid w:val="7A603AC5"/>
    <w:rsid w:val="7B3A08F7"/>
    <w:rsid w:val="7BE65529"/>
    <w:rsid w:val="7C972D47"/>
    <w:rsid w:val="7D0416B6"/>
    <w:rsid w:val="7D172E0D"/>
    <w:rsid w:val="7DD57A9F"/>
    <w:rsid w:val="7DE34708"/>
    <w:rsid w:val="7DFF3BEB"/>
    <w:rsid w:val="7EC025E9"/>
    <w:rsid w:val="7F320DCA"/>
    <w:rsid w:val="7FBA1C70"/>
    <w:rsid w:val="7FCC3CF4"/>
    <w:rsid w:val="7FD5130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qFormat="1" w:unhideWhenUsed="0" w:uiPriority="0" w:semiHidden="0" w:name="index 1"/>
    <w:lsdException w:qFormat="1" w:unhideWhenUsed="0" w:uiPriority="0" w:semiHidden="0" w:name="index 2"/>
    <w:lsdException w:qFormat="1" w:unhideWhenUsed="0" w:uiPriority="0" w:semiHidden="0" w:name="index 3"/>
    <w:lsdException w:qFormat="1" w:unhideWhenUsed="0" w:uiPriority="0" w:semiHidden="0" w:name="index 4"/>
    <w:lsdException w:unhideWhenUsed="0" w:uiPriority="0" w:semiHidden="0" w:name="index 5"/>
    <w:lsdException w:qFormat="1" w:unhideWhenUsed="0" w:uiPriority="0" w:semiHidden="0" w:name="index 6"/>
    <w:lsdException w:qFormat="1" w:unhideWhenUsed="0" w:uiPriority="0" w:semiHidden="0" w:name="index 7"/>
    <w:lsdException w:qFormat="1" w:unhideWhenUsed="0" w:uiPriority="0" w:semiHidden="0" w:name="index 8"/>
    <w:lsdException w:qFormat="1" w:unhideWhenUsed="0" w:uiPriority="0" w:semiHidden="0" w:name="index 9"/>
    <w:lsdException w:qFormat="1" w:unhideWhenUsed="0" w:uiPriority="39" w:semiHidden="0" w:name="toc 1"/>
    <w:lsdException w:qFormat="1" w:unhideWhenUsed="0" w:uiPriority="0" w:name="toc 2"/>
    <w:lsdException w:qFormat="1" w:unhideWhenUsed="0" w:uiPriority="39" w:semiHidden="0" w:name="toc 3"/>
    <w:lsdException w:qFormat="1" w:unhideWhenUsed="0" w:uiPriority="39" w:semiHidden="0" w:name="toc 4"/>
    <w:lsdException w:qFormat="1" w:unhideWhenUsed="0" w:uiPriority="0" w:name="toc 5"/>
    <w:lsdException w:qFormat="1" w:unhideWhenUsed="0" w:uiPriority="0" w:name="toc 6"/>
    <w:lsdException w:qFormat="1" w:unhideWhenUsed="0" w:uiPriority="0" w:name="toc 7"/>
    <w:lsdException w:qFormat="1" w:unhideWhenUsed="0" w:uiPriority="0" w:name="toc 8"/>
    <w:lsdException w:qFormat="1" w:unhideWhenUsed="0" w:uiPriority="0" w:name="toc 9"/>
    <w:lsdException w:unhideWhenUsed="0" w:uiPriority="0" w:semiHidden="0" w:name="Normal Indent"/>
    <w:lsdException w:qFormat="1"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qFormat="1"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qFormat="1" w:unhideWhenUsed="0" w:uiPriority="0" w:name="endnote reference"/>
    <w:lsdException w:qFormat="1" w:unhideWhenUsed="0" w:uiPriority="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qFormat="1" w:uiPriority="99" w:semiHidden="0"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3"/>
    <w:basedOn w:val="1"/>
    <w:next w:val="1"/>
    <w:qFormat/>
    <w:uiPriority w:val="0"/>
    <w:pPr>
      <w:keepNext/>
      <w:keepLines/>
      <w:spacing w:before="260" w:after="260" w:line="416" w:lineRule="auto"/>
      <w:outlineLvl w:val="2"/>
    </w:pPr>
    <w:rPr>
      <w:b/>
      <w:bCs/>
      <w:sz w:val="32"/>
      <w:szCs w:val="32"/>
    </w:rPr>
  </w:style>
  <w:style w:type="character" w:default="1" w:styleId="33">
    <w:name w:val="Default Paragraph Font"/>
    <w:semiHidden/>
    <w:unhideWhenUsed/>
    <w:uiPriority w:val="1"/>
  </w:style>
  <w:style w:type="table" w:default="1" w:styleId="31">
    <w:name w:val="Normal Table"/>
    <w:semiHidden/>
    <w:unhideWhenUsed/>
    <w:uiPriority w:val="99"/>
    <w:tblPr>
      <w:tblCellMar>
        <w:top w:w="0" w:type="dxa"/>
        <w:left w:w="108" w:type="dxa"/>
        <w:bottom w:w="0" w:type="dxa"/>
        <w:right w:w="108" w:type="dxa"/>
      </w:tblCellMar>
    </w:tblPr>
  </w:style>
  <w:style w:type="paragraph" w:styleId="3">
    <w:name w:val="toc 7"/>
    <w:basedOn w:val="1"/>
    <w:next w:val="1"/>
    <w:semiHidden/>
    <w:qFormat/>
    <w:uiPriority w:val="0"/>
    <w:pPr>
      <w:tabs>
        <w:tab w:val="right" w:leader="dot" w:pos="9241"/>
      </w:tabs>
      <w:ind w:firstLine="505" w:firstLineChars="500"/>
      <w:jc w:val="left"/>
    </w:pPr>
    <w:rPr>
      <w:rFonts w:ascii="宋体"/>
      <w:szCs w:val="21"/>
    </w:rPr>
  </w:style>
  <w:style w:type="paragraph" w:styleId="4">
    <w:name w:val="index 8"/>
    <w:basedOn w:val="1"/>
    <w:next w:val="1"/>
    <w:qFormat/>
    <w:uiPriority w:val="0"/>
    <w:pPr>
      <w:ind w:left="1680" w:hanging="210"/>
      <w:jc w:val="left"/>
    </w:pPr>
    <w:rPr>
      <w:rFonts w:ascii="Calibri" w:hAnsi="Calibri"/>
      <w:sz w:val="20"/>
      <w:szCs w:val="20"/>
    </w:rPr>
  </w:style>
  <w:style w:type="paragraph" w:styleId="5">
    <w:name w:val="caption"/>
    <w:basedOn w:val="1"/>
    <w:next w:val="1"/>
    <w:qFormat/>
    <w:uiPriority w:val="0"/>
    <w:pPr>
      <w:spacing w:before="152" w:after="160"/>
    </w:pPr>
    <w:rPr>
      <w:rFonts w:ascii="Arial" w:hAnsi="Arial" w:eastAsia="黑体" w:cs="Arial"/>
      <w:sz w:val="20"/>
      <w:szCs w:val="20"/>
    </w:rPr>
  </w:style>
  <w:style w:type="paragraph" w:styleId="6">
    <w:name w:val="index 5"/>
    <w:basedOn w:val="1"/>
    <w:next w:val="1"/>
    <w:uiPriority w:val="0"/>
    <w:pPr>
      <w:ind w:left="1050" w:hanging="210"/>
      <w:jc w:val="left"/>
    </w:pPr>
    <w:rPr>
      <w:rFonts w:ascii="Calibri" w:hAnsi="Calibri"/>
      <w:sz w:val="20"/>
      <w:szCs w:val="20"/>
    </w:rPr>
  </w:style>
  <w:style w:type="paragraph" w:styleId="7">
    <w:name w:val="Document Map"/>
    <w:basedOn w:val="1"/>
    <w:semiHidden/>
    <w:qFormat/>
    <w:uiPriority w:val="0"/>
    <w:pPr>
      <w:shd w:val="clear" w:color="auto" w:fill="000080"/>
    </w:pPr>
  </w:style>
  <w:style w:type="paragraph" w:styleId="8">
    <w:name w:val="index 6"/>
    <w:basedOn w:val="1"/>
    <w:next w:val="1"/>
    <w:qFormat/>
    <w:uiPriority w:val="0"/>
    <w:pPr>
      <w:ind w:left="1260" w:hanging="210"/>
      <w:jc w:val="left"/>
    </w:pPr>
    <w:rPr>
      <w:rFonts w:ascii="Calibri" w:hAnsi="Calibri"/>
      <w:sz w:val="20"/>
      <w:szCs w:val="20"/>
    </w:rPr>
  </w:style>
  <w:style w:type="paragraph" w:styleId="9">
    <w:name w:val="Body Text"/>
    <w:basedOn w:val="1"/>
    <w:link w:val="143"/>
    <w:qFormat/>
    <w:uiPriority w:val="1"/>
    <w:pPr>
      <w:autoSpaceDE w:val="0"/>
      <w:autoSpaceDN w:val="0"/>
      <w:jc w:val="left"/>
    </w:pPr>
    <w:rPr>
      <w:rFonts w:ascii="宋体" w:hAnsi="宋体" w:cs="宋体"/>
      <w:kern w:val="0"/>
      <w:szCs w:val="21"/>
      <w:lang w:eastAsia="zh-TW"/>
    </w:rPr>
  </w:style>
  <w:style w:type="paragraph" w:styleId="10">
    <w:name w:val="index 4"/>
    <w:basedOn w:val="1"/>
    <w:next w:val="1"/>
    <w:qFormat/>
    <w:uiPriority w:val="0"/>
    <w:pPr>
      <w:ind w:left="840" w:hanging="210"/>
      <w:jc w:val="left"/>
    </w:pPr>
    <w:rPr>
      <w:rFonts w:ascii="Calibri" w:hAnsi="Calibri"/>
      <w:sz w:val="20"/>
      <w:szCs w:val="20"/>
    </w:rPr>
  </w:style>
  <w:style w:type="paragraph" w:styleId="11">
    <w:name w:val="toc 5"/>
    <w:basedOn w:val="1"/>
    <w:next w:val="1"/>
    <w:semiHidden/>
    <w:qFormat/>
    <w:uiPriority w:val="0"/>
    <w:pPr>
      <w:tabs>
        <w:tab w:val="right" w:leader="dot" w:pos="9241"/>
      </w:tabs>
      <w:ind w:firstLine="300" w:firstLineChars="300"/>
      <w:jc w:val="left"/>
    </w:pPr>
    <w:rPr>
      <w:rFonts w:ascii="宋体"/>
      <w:szCs w:val="21"/>
    </w:rPr>
  </w:style>
  <w:style w:type="paragraph" w:styleId="12">
    <w:name w:val="toc 3"/>
    <w:basedOn w:val="1"/>
    <w:next w:val="1"/>
    <w:qFormat/>
    <w:uiPriority w:val="39"/>
    <w:pPr>
      <w:tabs>
        <w:tab w:val="right" w:leader="dot" w:pos="9241"/>
      </w:tabs>
      <w:ind w:firstLine="102" w:firstLineChars="100"/>
      <w:jc w:val="left"/>
    </w:pPr>
    <w:rPr>
      <w:rFonts w:ascii="宋体"/>
      <w:szCs w:val="21"/>
    </w:rPr>
  </w:style>
  <w:style w:type="paragraph" w:styleId="13">
    <w:name w:val="toc 8"/>
    <w:basedOn w:val="1"/>
    <w:next w:val="1"/>
    <w:semiHidden/>
    <w:qFormat/>
    <w:uiPriority w:val="0"/>
    <w:pPr>
      <w:tabs>
        <w:tab w:val="right" w:leader="dot" w:pos="9241"/>
      </w:tabs>
      <w:ind w:firstLine="607" w:firstLineChars="600"/>
      <w:jc w:val="left"/>
    </w:pPr>
    <w:rPr>
      <w:rFonts w:ascii="宋体"/>
      <w:szCs w:val="21"/>
    </w:rPr>
  </w:style>
  <w:style w:type="paragraph" w:styleId="14">
    <w:name w:val="index 3"/>
    <w:basedOn w:val="1"/>
    <w:next w:val="1"/>
    <w:qFormat/>
    <w:uiPriority w:val="0"/>
    <w:pPr>
      <w:ind w:left="630" w:hanging="210"/>
      <w:jc w:val="left"/>
    </w:pPr>
    <w:rPr>
      <w:rFonts w:ascii="Calibri" w:hAnsi="Calibri"/>
      <w:sz w:val="20"/>
      <w:szCs w:val="20"/>
    </w:rPr>
  </w:style>
  <w:style w:type="paragraph" w:styleId="15">
    <w:name w:val="endnote text"/>
    <w:basedOn w:val="1"/>
    <w:semiHidden/>
    <w:qFormat/>
    <w:uiPriority w:val="0"/>
    <w:pPr>
      <w:snapToGrid w:val="0"/>
      <w:jc w:val="left"/>
    </w:pPr>
  </w:style>
  <w:style w:type="paragraph" w:styleId="16">
    <w:name w:val="Balloon Text"/>
    <w:basedOn w:val="1"/>
    <w:link w:val="41"/>
    <w:qFormat/>
    <w:uiPriority w:val="0"/>
    <w:rPr>
      <w:sz w:val="18"/>
      <w:szCs w:val="18"/>
    </w:rPr>
  </w:style>
  <w:style w:type="paragraph" w:styleId="17">
    <w:name w:val="footer"/>
    <w:basedOn w:val="1"/>
    <w:qFormat/>
    <w:uiPriority w:val="0"/>
    <w:pPr>
      <w:snapToGrid w:val="0"/>
      <w:ind w:right="210" w:rightChars="100"/>
      <w:jc w:val="right"/>
    </w:pPr>
    <w:rPr>
      <w:sz w:val="18"/>
      <w:szCs w:val="18"/>
    </w:rPr>
  </w:style>
  <w:style w:type="paragraph" w:styleId="18">
    <w:name w:val="header"/>
    <w:basedOn w:val="1"/>
    <w:qFormat/>
    <w:uiPriority w:val="0"/>
    <w:pPr>
      <w:snapToGrid w:val="0"/>
      <w:jc w:val="left"/>
    </w:pPr>
    <w:rPr>
      <w:sz w:val="18"/>
      <w:szCs w:val="18"/>
    </w:rPr>
  </w:style>
  <w:style w:type="paragraph" w:styleId="19">
    <w:name w:val="toc 1"/>
    <w:basedOn w:val="1"/>
    <w:next w:val="1"/>
    <w:qFormat/>
    <w:uiPriority w:val="39"/>
    <w:pPr>
      <w:tabs>
        <w:tab w:val="right" w:leader="dot" w:pos="9241"/>
      </w:tabs>
      <w:spacing w:before="25" w:beforeLines="25" w:after="25" w:afterLines="25"/>
      <w:jc w:val="left"/>
    </w:pPr>
    <w:rPr>
      <w:rFonts w:ascii="宋体"/>
      <w:szCs w:val="21"/>
    </w:rPr>
  </w:style>
  <w:style w:type="paragraph" w:styleId="20">
    <w:name w:val="toc 4"/>
    <w:basedOn w:val="1"/>
    <w:next w:val="1"/>
    <w:qFormat/>
    <w:uiPriority w:val="39"/>
    <w:pPr>
      <w:tabs>
        <w:tab w:val="right" w:leader="dot" w:pos="9241"/>
      </w:tabs>
      <w:ind w:firstLine="198" w:firstLineChars="200"/>
      <w:jc w:val="left"/>
    </w:pPr>
    <w:rPr>
      <w:rFonts w:ascii="宋体"/>
      <w:szCs w:val="21"/>
    </w:rPr>
  </w:style>
  <w:style w:type="paragraph" w:styleId="21">
    <w:name w:val="index heading"/>
    <w:basedOn w:val="1"/>
    <w:next w:val="22"/>
    <w:qFormat/>
    <w:uiPriority w:val="0"/>
    <w:pPr>
      <w:spacing w:before="120" w:after="120"/>
      <w:jc w:val="center"/>
    </w:pPr>
    <w:rPr>
      <w:rFonts w:ascii="Calibri" w:hAnsi="Calibri"/>
      <w:b/>
      <w:bCs/>
      <w:iCs/>
      <w:szCs w:val="20"/>
    </w:rPr>
  </w:style>
  <w:style w:type="paragraph" w:styleId="22">
    <w:name w:val="index 1"/>
    <w:basedOn w:val="1"/>
    <w:next w:val="23"/>
    <w:qFormat/>
    <w:uiPriority w:val="0"/>
    <w:pPr>
      <w:tabs>
        <w:tab w:val="right" w:leader="dot" w:pos="9299"/>
      </w:tabs>
      <w:jc w:val="left"/>
    </w:pPr>
    <w:rPr>
      <w:rFonts w:ascii="宋体"/>
      <w:szCs w:val="21"/>
    </w:rPr>
  </w:style>
  <w:style w:type="paragraph" w:customStyle="1" w:styleId="23">
    <w:name w:val="段"/>
    <w:link w:val="42"/>
    <w:qFormat/>
    <w:uiPriority w:val="0"/>
    <w:pPr>
      <w:tabs>
        <w:tab w:val="center" w:pos="4201"/>
        <w:tab w:val="right" w:leader="dot" w:pos="9298"/>
      </w:tabs>
      <w:autoSpaceDE w:val="0"/>
      <w:autoSpaceDN w:val="0"/>
      <w:ind w:firstLine="420" w:firstLineChars="200"/>
      <w:jc w:val="both"/>
    </w:pPr>
    <w:rPr>
      <w:rFonts w:ascii="宋体" w:hAnsi="Times New Roman" w:eastAsia="宋体" w:cs="Times New Roman"/>
      <w:sz w:val="21"/>
      <w:lang w:val="en-US" w:eastAsia="zh-CN" w:bidi="ar-SA"/>
    </w:rPr>
  </w:style>
  <w:style w:type="paragraph" w:styleId="24">
    <w:name w:val="footnote text"/>
    <w:basedOn w:val="1"/>
    <w:link w:val="43"/>
    <w:qFormat/>
    <w:uiPriority w:val="0"/>
    <w:pPr>
      <w:numPr>
        <w:ilvl w:val="0"/>
        <w:numId w:val="1"/>
      </w:numPr>
      <w:snapToGrid w:val="0"/>
      <w:jc w:val="left"/>
    </w:pPr>
    <w:rPr>
      <w:rFonts w:ascii="宋体"/>
      <w:sz w:val="18"/>
      <w:szCs w:val="18"/>
    </w:rPr>
  </w:style>
  <w:style w:type="paragraph" w:styleId="25">
    <w:name w:val="toc 6"/>
    <w:basedOn w:val="1"/>
    <w:next w:val="1"/>
    <w:semiHidden/>
    <w:qFormat/>
    <w:uiPriority w:val="0"/>
    <w:pPr>
      <w:tabs>
        <w:tab w:val="right" w:leader="dot" w:pos="9241"/>
      </w:tabs>
      <w:ind w:firstLine="403" w:firstLineChars="400"/>
      <w:jc w:val="left"/>
    </w:pPr>
    <w:rPr>
      <w:rFonts w:ascii="宋体"/>
      <w:szCs w:val="21"/>
    </w:rPr>
  </w:style>
  <w:style w:type="paragraph" w:styleId="26">
    <w:name w:val="index 7"/>
    <w:basedOn w:val="1"/>
    <w:next w:val="1"/>
    <w:qFormat/>
    <w:uiPriority w:val="0"/>
    <w:pPr>
      <w:ind w:left="1470" w:hanging="210"/>
      <w:jc w:val="left"/>
    </w:pPr>
    <w:rPr>
      <w:rFonts w:ascii="Calibri" w:hAnsi="Calibri"/>
      <w:sz w:val="20"/>
      <w:szCs w:val="20"/>
    </w:rPr>
  </w:style>
  <w:style w:type="paragraph" w:styleId="27">
    <w:name w:val="index 9"/>
    <w:basedOn w:val="1"/>
    <w:next w:val="1"/>
    <w:qFormat/>
    <w:uiPriority w:val="0"/>
    <w:pPr>
      <w:ind w:left="1890" w:hanging="210"/>
      <w:jc w:val="left"/>
    </w:pPr>
    <w:rPr>
      <w:rFonts w:ascii="Calibri" w:hAnsi="Calibri"/>
      <w:sz w:val="20"/>
      <w:szCs w:val="20"/>
    </w:rPr>
  </w:style>
  <w:style w:type="paragraph" w:styleId="28">
    <w:name w:val="toc 2"/>
    <w:basedOn w:val="1"/>
    <w:next w:val="1"/>
    <w:semiHidden/>
    <w:qFormat/>
    <w:uiPriority w:val="0"/>
    <w:pPr>
      <w:tabs>
        <w:tab w:val="right" w:leader="dot" w:pos="9241"/>
      </w:tabs>
    </w:pPr>
    <w:rPr>
      <w:rFonts w:ascii="宋体"/>
      <w:szCs w:val="21"/>
    </w:rPr>
  </w:style>
  <w:style w:type="paragraph" w:styleId="29">
    <w:name w:val="toc 9"/>
    <w:basedOn w:val="1"/>
    <w:next w:val="1"/>
    <w:semiHidden/>
    <w:qFormat/>
    <w:uiPriority w:val="0"/>
    <w:pPr>
      <w:ind w:left="1470"/>
      <w:jc w:val="left"/>
    </w:pPr>
    <w:rPr>
      <w:sz w:val="20"/>
      <w:szCs w:val="20"/>
    </w:rPr>
  </w:style>
  <w:style w:type="paragraph" w:styleId="30">
    <w:name w:val="index 2"/>
    <w:basedOn w:val="1"/>
    <w:next w:val="1"/>
    <w:qFormat/>
    <w:uiPriority w:val="0"/>
    <w:pPr>
      <w:ind w:left="420" w:hanging="210"/>
      <w:jc w:val="left"/>
    </w:pPr>
    <w:rPr>
      <w:rFonts w:ascii="Calibri" w:hAnsi="Calibri"/>
      <w:sz w:val="20"/>
      <w:szCs w:val="20"/>
    </w:rPr>
  </w:style>
  <w:style w:type="table" w:styleId="32">
    <w:name w:val="Table Grid"/>
    <w:basedOn w:val="31"/>
    <w:qFormat/>
    <w:uiPriority w:val="0"/>
    <w:rPr>
      <w:rFonts w:ascii="宋体"/>
      <w:sz w:val="18"/>
      <w:szCs w:val="18"/>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34">
    <w:name w:val="Strong"/>
    <w:qFormat/>
    <w:uiPriority w:val="0"/>
    <w:rPr>
      <w:b/>
      <w:bCs/>
    </w:rPr>
  </w:style>
  <w:style w:type="character" w:styleId="35">
    <w:name w:val="endnote reference"/>
    <w:semiHidden/>
    <w:qFormat/>
    <w:uiPriority w:val="0"/>
    <w:rPr>
      <w:vertAlign w:val="superscript"/>
    </w:rPr>
  </w:style>
  <w:style w:type="character" w:styleId="36">
    <w:name w:val="page number"/>
    <w:qFormat/>
    <w:uiPriority w:val="0"/>
    <w:rPr>
      <w:rFonts w:ascii="Times New Roman" w:hAnsi="Times New Roman" w:eastAsia="宋体"/>
      <w:sz w:val="18"/>
    </w:rPr>
  </w:style>
  <w:style w:type="character" w:styleId="37">
    <w:name w:val="FollowedHyperlink"/>
    <w:qFormat/>
    <w:uiPriority w:val="0"/>
    <w:rPr>
      <w:color w:val="800080"/>
      <w:u w:val="single"/>
    </w:rPr>
  </w:style>
  <w:style w:type="character" w:styleId="38">
    <w:name w:val="Emphasis"/>
    <w:qFormat/>
    <w:uiPriority w:val="0"/>
    <w:rPr>
      <w:i/>
    </w:rPr>
  </w:style>
  <w:style w:type="character" w:styleId="39">
    <w:name w:val="Hyperlink"/>
    <w:qFormat/>
    <w:uiPriority w:val="99"/>
    <w:rPr>
      <w:color w:val="0000FF"/>
      <w:spacing w:val="0"/>
      <w:w w:val="100"/>
      <w:szCs w:val="21"/>
      <w:u w:val="single"/>
    </w:rPr>
  </w:style>
  <w:style w:type="character" w:styleId="40">
    <w:name w:val="footnote reference"/>
    <w:semiHidden/>
    <w:qFormat/>
    <w:uiPriority w:val="0"/>
    <w:rPr>
      <w:vertAlign w:val="superscript"/>
    </w:rPr>
  </w:style>
  <w:style w:type="character" w:customStyle="1" w:styleId="41">
    <w:name w:val="批注框文本 字符"/>
    <w:link w:val="16"/>
    <w:qFormat/>
    <w:uiPriority w:val="0"/>
    <w:rPr>
      <w:kern w:val="2"/>
      <w:sz w:val="18"/>
      <w:szCs w:val="18"/>
    </w:rPr>
  </w:style>
  <w:style w:type="character" w:customStyle="1" w:styleId="42">
    <w:name w:val="段 Char"/>
    <w:link w:val="23"/>
    <w:qFormat/>
    <w:uiPriority w:val="0"/>
    <w:rPr>
      <w:rFonts w:ascii="宋体"/>
      <w:sz w:val="21"/>
      <w:lang w:val="en-US" w:eastAsia="zh-CN" w:bidi="ar-SA"/>
    </w:rPr>
  </w:style>
  <w:style w:type="character" w:customStyle="1" w:styleId="43">
    <w:name w:val="脚注文本 字符"/>
    <w:link w:val="24"/>
    <w:qFormat/>
    <w:uiPriority w:val="0"/>
    <w:rPr>
      <w:rFonts w:ascii="宋体" w:eastAsia="宋体"/>
      <w:kern w:val="2"/>
      <w:sz w:val="18"/>
      <w:szCs w:val="18"/>
      <w:lang w:val="en-US" w:eastAsia="zh-CN" w:bidi="ar-SA"/>
    </w:rPr>
  </w:style>
  <w:style w:type="character" w:customStyle="1" w:styleId="44">
    <w:name w:val="首示例 Char"/>
    <w:link w:val="45"/>
    <w:qFormat/>
    <w:uiPriority w:val="0"/>
    <w:rPr>
      <w:rFonts w:ascii="宋体" w:hAnsi="宋体"/>
      <w:kern w:val="2"/>
      <w:sz w:val="18"/>
      <w:szCs w:val="18"/>
      <w:lang w:val="en-US" w:eastAsia="zh-CN" w:bidi="ar-SA"/>
    </w:rPr>
  </w:style>
  <w:style w:type="paragraph" w:customStyle="1" w:styleId="45">
    <w:name w:val="首示例"/>
    <w:next w:val="23"/>
    <w:link w:val="44"/>
    <w:qFormat/>
    <w:uiPriority w:val="0"/>
    <w:pPr>
      <w:numPr>
        <w:ilvl w:val="0"/>
        <w:numId w:val="2"/>
      </w:numPr>
      <w:tabs>
        <w:tab w:val="left" w:pos="360"/>
      </w:tabs>
      <w:ind w:firstLine="0"/>
    </w:pPr>
    <w:rPr>
      <w:rFonts w:ascii="宋体" w:hAnsi="宋体" w:eastAsia="宋体" w:cs="Times New Roman"/>
      <w:kern w:val="2"/>
      <w:sz w:val="18"/>
      <w:szCs w:val="18"/>
      <w:lang w:val="en-US" w:eastAsia="zh-CN" w:bidi="ar-SA"/>
    </w:rPr>
  </w:style>
  <w:style w:type="character" w:customStyle="1" w:styleId="46">
    <w:name w:val="附录公式 Char"/>
    <w:basedOn w:val="42"/>
    <w:link w:val="47"/>
    <w:qFormat/>
    <w:uiPriority w:val="0"/>
    <w:rPr>
      <w:rFonts w:ascii="宋体"/>
      <w:sz w:val="21"/>
      <w:lang w:val="en-US" w:eastAsia="zh-CN" w:bidi="ar-SA"/>
    </w:rPr>
  </w:style>
  <w:style w:type="paragraph" w:customStyle="1" w:styleId="47">
    <w:name w:val="附录公式"/>
    <w:basedOn w:val="23"/>
    <w:next w:val="23"/>
    <w:link w:val="46"/>
    <w:qFormat/>
    <w:uiPriority w:val="0"/>
  </w:style>
  <w:style w:type="character" w:customStyle="1" w:styleId="48">
    <w:name w:val="发布"/>
    <w:qFormat/>
    <w:uiPriority w:val="0"/>
    <w:rPr>
      <w:rFonts w:ascii="黑体" w:eastAsia="黑体"/>
      <w:spacing w:val="85"/>
      <w:w w:val="100"/>
      <w:position w:val="3"/>
      <w:sz w:val="28"/>
      <w:szCs w:val="28"/>
    </w:rPr>
  </w:style>
  <w:style w:type="paragraph" w:customStyle="1" w:styleId="49">
    <w:name w:val="目次、索引正文"/>
    <w:qFormat/>
    <w:uiPriority w:val="0"/>
    <w:pPr>
      <w:spacing w:line="320" w:lineRule="exact"/>
      <w:jc w:val="both"/>
    </w:pPr>
    <w:rPr>
      <w:rFonts w:ascii="宋体" w:hAnsi="Times New Roman" w:eastAsia="宋体" w:cs="Times New Roman"/>
      <w:sz w:val="21"/>
      <w:lang w:val="en-US" w:eastAsia="zh-CN" w:bidi="ar-SA"/>
    </w:rPr>
  </w:style>
  <w:style w:type="paragraph" w:customStyle="1" w:styleId="50">
    <w:name w:val="封面标准名称2"/>
    <w:basedOn w:val="51"/>
    <w:qFormat/>
    <w:uiPriority w:val="0"/>
    <w:pPr>
      <w:framePr w:wrap="around" w:y="4469"/>
      <w:spacing w:before="630" w:beforeLines="630"/>
    </w:pPr>
  </w:style>
  <w:style w:type="paragraph" w:customStyle="1" w:styleId="51">
    <w:name w:val="封面标准名称"/>
    <w:qFormat/>
    <w:uiPriority w:val="0"/>
    <w:pPr>
      <w:framePr w:w="9639" w:h="6917" w:hRule="exact" w:wrap="around" w:vAnchor="page" w:hAnchor="page" w:xAlign="center" w:y="6408" w:anchorLock="1"/>
      <w:widowControl w:val="0"/>
      <w:spacing w:line="680" w:lineRule="exact"/>
      <w:jc w:val="center"/>
      <w:textAlignment w:val="center"/>
    </w:pPr>
    <w:rPr>
      <w:rFonts w:ascii="黑体" w:hAnsi="Times New Roman" w:eastAsia="黑体" w:cs="Times New Roman"/>
      <w:sz w:val="52"/>
      <w:lang w:val="en-US" w:eastAsia="zh-CN" w:bidi="ar-SA"/>
    </w:rPr>
  </w:style>
  <w:style w:type="paragraph" w:customStyle="1" w:styleId="52">
    <w:name w:val="发布部门"/>
    <w:next w:val="23"/>
    <w:qFormat/>
    <w:uiPriority w:val="0"/>
    <w:pPr>
      <w:framePr w:w="7938" w:h="1134" w:hRule="exact" w:hSpace="125" w:vSpace="181" w:wrap="around" w:vAnchor="page" w:hAnchor="page" w:x="2150" w:y="14630" w:anchorLock="1"/>
      <w:jc w:val="center"/>
    </w:pPr>
    <w:rPr>
      <w:rFonts w:ascii="宋体" w:hAnsi="Times New Roman" w:eastAsia="宋体" w:cs="Times New Roman"/>
      <w:b/>
      <w:spacing w:val="20"/>
      <w:w w:val="135"/>
      <w:sz w:val="28"/>
      <w:lang w:val="en-US" w:eastAsia="zh-CN" w:bidi="ar-SA"/>
    </w:rPr>
  </w:style>
  <w:style w:type="paragraph" w:customStyle="1" w:styleId="53">
    <w:name w:val="四级无"/>
    <w:basedOn w:val="54"/>
    <w:qFormat/>
    <w:uiPriority w:val="0"/>
    <w:pPr>
      <w:spacing w:before="0" w:beforeLines="0" w:after="0" w:afterLines="0"/>
    </w:pPr>
    <w:rPr>
      <w:rFonts w:ascii="宋体" w:eastAsia="宋体"/>
    </w:rPr>
  </w:style>
  <w:style w:type="paragraph" w:customStyle="1" w:styleId="54">
    <w:name w:val="四级条标题"/>
    <w:basedOn w:val="55"/>
    <w:next w:val="23"/>
    <w:qFormat/>
    <w:uiPriority w:val="0"/>
    <w:pPr>
      <w:numPr>
        <w:ilvl w:val="4"/>
      </w:numPr>
      <w:outlineLvl w:val="5"/>
    </w:pPr>
  </w:style>
  <w:style w:type="paragraph" w:customStyle="1" w:styleId="55">
    <w:name w:val="三级条标题"/>
    <w:basedOn w:val="56"/>
    <w:next w:val="23"/>
    <w:qFormat/>
    <w:uiPriority w:val="0"/>
    <w:pPr>
      <w:numPr>
        <w:ilvl w:val="3"/>
      </w:numPr>
      <w:outlineLvl w:val="4"/>
    </w:pPr>
  </w:style>
  <w:style w:type="paragraph" w:customStyle="1" w:styleId="56">
    <w:name w:val="二级条标题"/>
    <w:basedOn w:val="57"/>
    <w:next w:val="23"/>
    <w:qFormat/>
    <w:uiPriority w:val="0"/>
    <w:pPr>
      <w:numPr>
        <w:ilvl w:val="2"/>
      </w:numPr>
      <w:spacing w:before="50" w:after="50"/>
      <w:outlineLvl w:val="3"/>
    </w:pPr>
  </w:style>
  <w:style w:type="paragraph" w:customStyle="1" w:styleId="57">
    <w:name w:val="一级条标题"/>
    <w:next w:val="23"/>
    <w:qFormat/>
    <w:uiPriority w:val="0"/>
    <w:pPr>
      <w:numPr>
        <w:ilvl w:val="1"/>
        <w:numId w:val="3"/>
      </w:numPr>
      <w:spacing w:before="156" w:beforeLines="50" w:after="156" w:afterLines="50"/>
      <w:outlineLvl w:val="2"/>
    </w:pPr>
    <w:rPr>
      <w:rFonts w:ascii="黑体" w:hAnsi="Times New Roman" w:eastAsia="黑体" w:cs="Times New Roman"/>
      <w:sz w:val="21"/>
      <w:szCs w:val="21"/>
      <w:lang w:val="en-US" w:eastAsia="zh-CN" w:bidi="ar-SA"/>
    </w:rPr>
  </w:style>
  <w:style w:type="paragraph" w:customStyle="1" w:styleId="58">
    <w:name w:val="目次、标准名称标题"/>
    <w:basedOn w:val="1"/>
    <w:next w:val="23"/>
    <w:qFormat/>
    <w:uiPriority w:val="0"/>
    <w:pPr>
      <w:keepNext/>
      <w:pageBreakBefore/>
      <w:widowControl/>
      <w:shd w:val="clear" w:color="FFFFFF" w:fill="FFFFFF"/>
      <w:spacing w:before="640" w:after="560" w:line="460" w:lineRule="exact"/>
      <w:jc w:val="center"/>
      <w:outlineLvl w:val="0"/>
    </w:pPr>
    <w:rPr>
      <w:rFonts w:ascii="黑体" w:eastAsia="黑体"/>
      <w:kern w:val="0"/>
      <w:sz w:val="32"/>
      <w:szCs w:val="20"/>
    </w:rPr>
  </w:style>
  <w:style w:type="paragraph" w:customStyle="1" w:styleId="59">
    <w:name w:val="标准书眉_偶数页"/>
    <w:basedOn w:val="60"/>
    <w:next w:val="1"/>
    <w:qFormat/>
    <w:uiPriority w:val="0"/>
    <w:pPr>
      <w:tabs>
        <w:tab w:val="center" w:pos="4154"/>
        <w:tab w:val="right" w:pos="8306"/>
      </w:tabs>
      <w:jc w:val="left"/>
    </w:pPr>
  </w:style>
  <w:style w:type="paragraph" w:customStyle="1" w:styleId="60">
    <w:name w:val="标准书眉_奇数页"/>
    <w:next w:val="1"/>
    <w:qFormat/>
    <w:uiPriority w:val="0"/>
    <w:pPr>
      <w:tabs>
        <w:tab w:val="center" w:pos="4154"/>
        <w:tab w:val="right" w:pos="8306"/>
      </w:tabs>
      <w:spacing w:after="220"/>
      <w:jc w:val="right"/>
    </w:pPr>
    <w:rPr>
      <w:rFonts w:ascii="黑体" w:hAnsi="Times New Roman" w:eastAsia="黑体" w:cs="Times New Roman"/>
      <w:sz w:val="21"/>
      <w:szCs w:val="21"/>
      <w:lang w:val="en-US" w:eastAsia="zh-CN" w:bidi="ar-SA"/>
    </w:rPr>
  </w:style>
  <w:style w:type="paragraph" w:customStyle="1" w:styleId="61">
    <w:name w:val="附录五级条标题"/>
    <w:basedOn w:val="62"/>
    <w:next w:val="23"/>
    <w:qFormat/>
    <w:uiPriority w:val="0"/>
    <w:pPr>
      <w:numPr>
        <w:ilvl w:val="6"/>
      </w:numPr>
      <w:tabs>
        <w:tab w:val="left" w:pos="360"/>
      </w:tabs>
      <w:outlineLvl w:val="6"/>
    </w:pPr>
  </w:style>
  <w:style w:type="paragraph" w:customStyle="1" w:styleId="62">
    <w:name w:val="附录四级条标题"/>
    <w:basedOn w:val="63"/>
    <w:next w:val="23"/>
    <w:qFormat/>
    <w:uiPriority w:val="0"/>
    <w:pPr>
      <w:numPr>
        <w:ilvl w:val="5"/>
      </w:numPr>
      <w:tabs>
        <w:tab w:val="left" w:pos="360"/>
      </w:tabs>
      <w:outlineLvl w:val="5"/>
    </w:pPr>
  </w:style>
  <w:style w:type="paragraph" w:customStyle="1" w:styleId="63">
    <w:name w:val="附录三级条标题"/>
    <w:basedOn w:val="64"/>
    <w:next w:val="23"/>
    <w:qFormat/>
    <w:uiPriority w:val="0"/>
    <w:pPr>
      <w:numPr>
        <w:ilvl w:val="4"/>
      </w:numPr>
      <w:tabs>
        <w:tab w:val="left" w:pos="360"/>
      </w:tabs>
      <w:outlineLvl w:val="4"/>
    </w:pPr>
  </w:style>
  <w:style w:type="paragraph" w:customStyle="1" w:styleId="64">
    <w:name w:val="附录二级条标题"/>
    <w:basedOn w:val="1"/>
    <w:next w:val="23"/>
    <w:qFormat/>
    <w:uiPriority w:val="0"/>
    <w:pPr>
      <w:widowControl/>
      <w:numPr>
        <w:ilvl w:val="3"/>
        <w:numId w:val="4"/>
      </w:numPr>
      <w:tabs>
        <w:tab w:val="left" w:pos="360"/>
      </w:tabs>
      <w:wordWrap w:val="0"/>
      <w:overflowPunct w:val="0"/>
      <w:autoSpaceDE w:val="0"/>
      <w:autoSpaceDN w:val="0"/>
      <w:spacing w:before="50" w:beforeLines="50" w:after="50" w:afterLines="50"/>
      <w:textAlignment w:val="baseline"/>
      <w:outlineLvl w:val="3"/>
    </w:pPr>
    <w:rPr>
      <w:rFonts w:ascii="黑体" w:eastAsia="黑体"/>
      <w:kern w:val="21"/>
      <w:szCs w:val="20"/>
    </w:rPr>
  </w:style>
  <w:style w:type="paragraph" w:customStyle="1" w:styleId="65">
    <w:name w:val="附录三级无"/>
    <w:basedOn w:val="63"/>
    <w:qFormat/>
    <w:uiPriority w:val="0"/>
    <w:pPr>
      <w:tabs>
        <w:tab w:val="clear" w:pos="360"/>
      </w:tabs>
      <w:spacing w:before="0" w:beforeLines="0" w:after="0" w:afterLines="0"/>
    </w:pPr>
    <w:rPr>
      <w:rFonts w:ascii="宋体" w:eastAsia="宋体"/>
      <w:szCs w:val="21"/>
    </w:rPr>
  </w:style>
  <w:style w:type="paragraph" w:customStyle="1" w:styleId="66">
    <w:name w:val="封面标准文稿类别"/>
    <w:basedOn w:val="67"/>
    <w:qFormat/>
    <w:uiPriority w:val="0"/>
    <w:pPr>
      <w:framePr w:wrap="around"/>
      <w:spacing w:after="160" w:line="240" w:lineRule="auto"/>
    </w:pPr>
    <w:rPr>
      <w:sz w:val="24"/>
    </w:rPr>
  </w:style>
  <w:style w:type="paragraph" w:customStyle="1" w:styleId="67">
    <w:name w:val="封面一致性程度标识"/>
    <w:basedOn w:val="68"/>
    <w:qFormat/>
    <w:uiPriority w:val="0"/>
    <w:pPr>
      <w:framePr w:wrap="around"/>
      <w:spacing w:before="440"/>
    </w:pPr>
    <w:rPr>
      <w:rFonts w:ascii="宋体" w:eastAsia="宋体"/>
    </w:rPr>
  </w:style>
  <w:style w:type="paragraph" w:customStyle="1" w:styleId="68">
    <w:name w:val="封面标准英文名称"/>
    <w:basedOn w:val="51"/>
    <w:qFormat/>
    <w:uiPriority w:val="0"/>
    <w:pPr>
      <w:framePr w:wrap="around"/>
      <w:spacing w:before="370" w:line="400" w:lineRule="exact"/>
    </w:pPr>
    <w:rPr>
      <w:rFonts w:ascii="Times New Roman"/>
      <w:sz w:val="28"/>
      <w:szCs w:val="28"/>
    </w:rPr>
  </w:style>
  <w:style w:type="paragraph" w:customStyle="1" w:styleId="69">
    <w:name w:val="附录一级无"/>
    <w:basedOn w:val="70"/>
    <w:qFormat/>
    <w:uiPriority w:val="0"/>
    <w:pPr>
      <w:tabs>
        <w:tab w:val="left" w:pos="360"/>
      </w:tabs>
      <w:spacing w:before="0" w:beforeLines="0" w:after="0" w:afterLines="0"/>
    </w:pPr>
    <w:rPr>
      <w:rFonts w:ascii="宋体" w:eastAsia="宋体"/>
      <w:szCs w:val="21"/>
    </w:rPr>
  </w:style>
  <w:style w:type="paragraph" w:customStyle="1" w:styleId="70">
    <w:name w:val="附录一级条标题"/>
    <w:basedOn w:val="71"/>
    <w:next w:val="23"/>
    <w:qFormat/>
    <w:uiPriority w:val="0"/>
    <w:pPr>
      <w:numPr>
        <w:ilvl w:val="2"/>
      </w:numPr>
      <w:tabs>
        <w:tab w:val="left" w:pos="360"/>
      </w:tabs>
      <w:autoSpaceDN w:val="0"/>
      <w:spacing w:before="50" w:beforeLines="50" w:after="50" w:afterLines="50"/>
      <w:outlineLvl w:val="2"/>
    </w:pPr>
  </w:style>
  <w:style w:type="paragraph" w:customStyle="1" w:styleId="71">
    <w:name w:val="附录章标题"/>
    <w:next w:val="23"/>
    <w:qFormat/>
    <w:uiPriority w:val="0"/>
    <w:pPr>
      <w:numPr>
        <w:ilvl w:val="1"/>
        <w:numId w:val="4"/>
      </w:numPr>
      <w:tabs>
        <w:tab w:val="left" w:pos="360"/>
      </w:tabs>
      <w:wordWrap w:val="0"/>
      <w:overflowPunct w:val="0"/>
      <w:autoSpaceDE w:val="0"/>
      <w:spacing w:before="100" w:beforeLines="100" w:after="100" w:afterLines="100"/>
      <w:jc w:val="both"/>
      <w:textAlignment w:val="baseline"/>
      <w:outlineLvl w:val="1"/>
    </w:pPr>
    <w:rPr>
      <w:rFonts w:ascii="黑体" w:hAnsi="Times New Roman" w:eastAsia="黑体" w:cs="Times New Roman"/>
      <w:kern w:val="21"/>
      <w:sz w:val="21"/>
      <w:lang w:val="en-US" w:eastAsia="zh-CN" w:bidi="ar-SA"/>
    </w:rPr>
  </w:style>
  <w:style w:type="paragraph" w:customStyle="1" w:styleId="72">
    <w:name w:val="文献分类号"/>
    <w:qFormat/>
    <w:uiPriority w:val="0"/>
    <w:pPr>
      <w:framePr w:hSpace="180" w:vSpace="180" w:wrap="around" w:vAnchor="margin" w:hAnchor="margin" w:y="1" w:anchorLock="1"/>
      <w:widowControl w:val="0"/>
      <w:textAlignment w:val="center"/>
    </w:pPr>
    <w:rPr>
      <w:rFonts w:ascii="黑体" w:hAnsi="Times New Roman" w:eastAsia="黑体" w:cs="Times New Roman"/>
      <w:sz w:val="21"/>
      <w:szCs w:val="21"/>
      <w:lang w:val="en-US" w:eastAsia="zh-CN" w:bidi="ar-SA"/>
    </w:rPr>
  </w:style>
  <w:style w:type="paragraph" w:customStyle="1" w:styleId="73">
    <w:name w:val="参考文献"/>
    <w:basedOn w:val="1"/>
    <w:next w:val="23"/>
    <w:qFormat/>
    <w:uiPriority w:val="0"/>
    <w:pPr>
      <w:keepNext/>
      <w:pageBreakBefore/>
      <w:widowControl/>
      <w:shd w:val="clear" w:color="FFFFFF" w:fill="FFFFFF"/>
      <w:spacing w:before="640" w:after="200"/>
      <w:jc w:val="center"/>
      <w:outlineLvl w:val="0"/>
    </w:pPr>
    <w:rPr>
      <w:rFonts w:ascii="黑体" w:eastAsia="黑体"/>
      <w:kern w:val="0"/>
      <w:szCs w:val="20"/>
    </w:rPr>
  </w:style>
  <w:style w:type="paragraph" w:customStyle="1" w:styleId="74">
    <w:name w:val="数字编号列项（二级）"/>
    <w:qFormat/>
    <w:uiPriority w:val="0"/>
    <w:pPr>
      <w:numPr>
        <w:ilvl w:val="1"/>
        <w:numId w:val="5"/>
      </w:numPr>
      <w:jc w:val="both"/>
    </w:pPr>
    <w:rPr>
      <w:rFonts w:ascii="宋体" w:hAnsi="Times New Roman" w:eastAsia="宋体" w:cs="Times New Roman"/>
      <w:sz w:val="21"/>
      <w:lang w:val="en-US" w:eastAsia="zh-CN" w:bidi="ar-SA"/>
    </w:rPr>
  </w:style>
  <w:style w:type="paragraph" w:customStyle="1" w:styleId="75">
    <w:name w:val="附录标识"/>
    <w:basedOn w:val="1"/>
    <w:next w:val="23"/>
    <w:qFormat/>
    <w:uiPriority w:val="0"/>
    <w:pPr>
      <w:keepNext/>
      <w:widowControl/>
      <w:numPr>
        <w:ilvl w:val="0"/>
        <w:numId w:val="4"/>
      </w:numPr>
      <w:shd w:val="clear" w:color="FFFFFF" w:fill="FFFFFF"/>
      <w:tabs>
        <w:tab w:val="left" w:pos="360"/>
        <w:tab w:val="left" w:pos="6405"/>
      </w:tabs>
      <w:spacing w:before="640" w:after="280"/>
      <w:jc w:val="center"/>
      <w:outlineLvl w:val="0"/>
    </w:pPr>
    <w:rPr>
      <w:rFonts w:ascii="黑体" w:eastAsia="黑体"/>
      <w:kern w:val="0"/>
      <w:szCs w:val="20"/>
    </w:rPr>
  </w:style>
  <w:style w:type="paragraph" w:customStyle="1" w:styleId="76">
    <w:name w:val="注："/>
    <w:next w:val="23"/>
    <w:qFormat/>
    <w:uiPriority w:val="0"/>
    <w:pPr>
      <w:widowControl w:val="0"/>
      <w:numPr>
        <w:ilvl w:val="0"/>
        <w:numId w:val="6"/>
      </w:numPr>
      <w:autoSpaceDE w:val="0"/>
      <w:autoSpaceDN w:val="0"/>
      <w:jc w:val="both"/>
    </w:pPr>
    <w:rPr>
      <w:rFonts w:ascii="宋体" w:hAnsi="Times New Roman" w:eastAsia="宋体" w:cs="Times New Roman"/>
      <w:sz w:val="18"/>
      <w:szCs w:val="18"/>
      <w:lang w:val="en-US" w:eastAsia="zh-CN" w:bidi="ar-SA"/>
    </w:rPr>
  </w:style>
  <w:style w:type="paragraph" w:customStyle="1" w:styleId="77">
    <w:name w:val="发布日期"/>
    <w:qFormat/>
    <w:uiPriority w:val="0"/>
    <w:pPr>
      <w:framePr w:w="3997" w:h="471" w:hRule="exact" w:vSpace="181" w:wrap="around" w:vAnchor="margin" w:hAnchor="page" w:x="7089" w:y="14097" w:anchorLock="1"/>
    </w:pPr>
    <w:rPr>
      <w:rFonts w:ascii="Times New Roman" w:hAnsi="Times New Roman" w:eastAsia="黑体" w:cs="Times New Roman"/>
      <w:sz w:val="28"/>
      <w:lang w:val="en-US" w:eastAsia="zh-CN" w:bidi="ar-SA"/>
    </w:rPr>
  </w:style>
  <w:style w:type="paragraph" w:customStyle="1" w:styleId="78">
    <w:name w:val="列项说明数字编号"/>
    <w:qFormat/>
    <w:uiPriority w:val="0"/>
    <w:pPr>
      <w:ind w:left="600" w:leftChars="400" w:hanging="200" w:hangingChars="200"/>
    </w:pPr>
    <w:rPr>
      <w:rFonts w:ascii="宋体" w:hAnsi="Times New Roman" w:eastAsia="宋体" w:cs="Times New Roman"/>
      <w:sz w:val="21"/>
      <w:lang w:val="en-US" w:eastAsia="zh-CN" w:bidi="ar-SA"/>
    </w:rPr>
  </w:style>
  <w:style w:type="paragraph" w:customStyle="1" w:styleId="79">
    <w:name w:val="标准书眉一"/>
    <w:qFormat/>
    <w:uiPriority w:val="0"/>
    <w:pPr>
      <w:jc w:val="both"/>
    </w:pPr>
    <w:rPr>
      <w:rFonts w:ascii="Times New Roman" w:hAnsi="Times New Roman" w:eastAsia="宋体" w:cs="Times New Roman"/>
      <w:lang w:val="en-US" w:eastAsia="zh-CN" w:bidi="ar-SA"/>
    </w:rPr>
  </w:style>
  <w:style w:type="paragraph" w:customStyle="1" w:styleId="80">
    <w:name w:val="封面标准文稿编辑信息"/>
    <w:basedOn w:val="66"/>
    <w:qFormat/>
    <w:uiPriority w:val="0"/>
    <w:pPr>
      <w:framePr w:wrap="around"/>
      <w:spacing w:before="180" w:line="180" w:lineRule="exact"/>
    </w:pPr>
    <w:rPr>
      <w:sz w:val="21"/>
    </w:rPr>
  </w:style>
  <w:style w:type="paragraph" w:customStyle="1" w:styleId="81">
    <w:name w:val="正文1"/>
    <w:qFormat/>
    <w:uiPriority w:val="0"/>
    <w:pPr>
      <w:jc w:val="both"/>
    </w:pPr>
    <w:rPr>
      <w:rFonts w:ascii="Times New Roman" w:hAnsi="Times New Roman" w:eastAsia="宋体" w:cs="Times New Roman"/>
      <w:kern w:val="2"/>
      <w:sz w:val="21"/>
      <w:szCs w:val="21"/>
      <w:lang w:val="en-US" w:eastAsia="zh-CN" w:bidi="ar-SA"/>
    </w:rPr>
  </w:style>
  <w:style w:type="paragraph" w:customStyle="1" w:styleId="82">
    <w:name w:val="实施日期"/>
    <w:basedOn w:val="77"/>
    <w:qFormat/>
    <w:uiPriority w:val="0"/>
    <w:pPr>
      <w:framePr w:wrap="around" w:vAnchor="page" w:hAnchor="text"/>
      <w:jc w:val="right"/>
    </w:pPr>
  </w:style>
  <w:style w:type="paragraph" w:customStyle="1" w:styleId="83">
    <w:name w:val="附录字母编号列项（一级）"/>
    <w:qFormat/>
    <w:uiPriority w:val="0"/>
    <w:pPr>
      <w:numPr>
        <w:ilvl w:val="0"/>
        <w:numId w:val="7"/>
      </w:numPr>
    </w:pPr>
    <w:rPr>
      <w:rFonts w:ascii="宋体" w:hAnsi="Times New Roman" w:eastAsia="宋体" w:cs="Times New Roman"/>
      <w:sz w:val="21"/>
      <w:lang w:val="en-US" w:eastAsia="zh-CN" w:bidi="ar-SA"/>
    </w:rPr>
  </w:style>
  <w:style w:type="paragraph" w:customStyle="1" w:styleId="84">
    <w:name w:val="注×：（正文）"/>
    <w:qFormat/>
    <w:uiPriority w:val="0"/>
    <w:pPr>
      <w:numPr>
        <w:ilvl w:val="0"/>
        <w:numId w:val="8"/>
      </w:numPr>
      <w:jc w:val="both"/>
    </w:pPr>
    <w:rPr>
      <w:rFonts w:ascii="宋体" w:hAnsi="Times New Roman" w:eastAsia="宋体" w:cs="Times New Roman"/>
      <w:sz w:val="18"/>
      <w:szCs w:val="18"/>
      <w:lang w:val="en-US" w:eastAsia="zh-CN" w:bidi="ar-SA"/>
    </w:rPr>
  </w:style>
  <w:style w:type="paragraph" w:customStyle="1" w:styleId="85">
    <w:name w:val="一级无"/>
    <w:basedOn w:val="57"/>
    <w:qFormat/>
    <w:uiPriority w:val="0"/>
    <w:pPr>
      <w:spacing w:before="0" w:beforeLines="0" w:after="0" w:afterLines="0"/>
    </w:pPr>
    <w:rPr>
      <w:rFonts w:ascii="宋体" w:eastAsia="宋体"/>
    </w:rPr>
  </w:style>
  <w:style w:type="paragraph" w:customStyle="1" w:styleId="86">
    <w:name w:val="封面标准代替信息"/>
    <w:qFormat/>
    <w:uiPriority w:val="0"/>
    <w:pPr>
      <w:framePr w:w="9140" w:h="1242" w:hRule="exact" w:hSpace="284" w:wrap="around" w:vAnchor="page" w:hAnchor="page" w:x="1645" w:y="2910" w:anchorLock="1"/>
      <w:spacing w:before="57" w:line="280" w:lineRule="exact"/>
      <w:jc w:val="right"/>
    </w:pPr>
    <w:rPr>
      <w:rFonts w:ascii="宋体" w:hAnsi="Times New Roman" w:eastAsia="宋体" w:cs="Times New Roman"/>
      <w:sz w:val="21"/>
      <w:szCs w:val="21"/>
      <w:lang w:val="en-US" w:eastAsia="zh-CN" w:bidi="ar-SA"/>
    </w:rPr>
  </w:style>
  <w:style w:type="paragraph" w:customStyle="1" w:styleId="87">
    <w:name w:val="封面正文"/>
    <w:qFormat/>
    <w:uiPriority w:val="0"/>
    <w:pPr>
      <w:jc w:val="both"/>
    </w:pPr>
    <w:rPr>
      <w:rFonts w:ascii="Times New Roman" w:hAnsi="Times New Roman" w:eastAsia="宋体" w:cs="Times New Roman"/>
      <w:lang w:val="en-US" w:eastAsia="zh-CN" w:bidi="ar-SA"/>
    </w:rPr>
  </w:style>
  <w:style w:type="paragraph" w:customStyle="1" w:styleId="88">
    <w:name w:val="列项说明"/>
    <w:basedOn w:val="1"/>
    <w:qFormat/>
    <w:uiPriority w:val="0"/>
    <w:pPr>
      <w:adjustRightInd w:val="0"/>
      <w:spacing w:line="320" w:lineRule="exact"/>
      <w:ind w:left="400" w:leftChars="200" w:hanging="200" w:hangingChars="200"/>
      <w:jc w:val="left"/>
      <w:textAlignment w:val="baseline"/>
    </w:pPr>
    <w:rPr>
      <w:rFonts w:ascii="宋体"/>
      <w:kern w:val="0"/>
      <w:szCs w:val="20"/>
    </w:rPr>
  </w:style>
  <w:style w:type="paragraph" w:customStyle="1" w:styleId="89">
    <w:name w:val="二级无"/>
    <w:basedOn w:val="56"/>
    <w:qFormat/>
    <w:uiPriority w:val="0"/>
    <w:pPr>
      <w:spacing w:before="0" w:beforeLines="0" w:after="0" w:afterLines="0"/>
    </w:pPr>
    <w:rPr>
      <w:rFonts w:ascii="宋体" w:eastAsia="宋体"/>
    </w:rPr>
  </w:style>
  <w:style w:type="paragraph" w:customStyle="1" w:styleId="90">
    <w:name w:val="图的脚注"/>
    <w:next w:val="23"/>
    <w:qFormat/>
    <w:uiPriority w:val="0"/>
    <w:pPr>
      <w:widowControl w:val="0"/>
      <w:ind w:left="840" w:leftChars="200" w:hanging="420" w:hangingChars="200"/>
      <w:jc w:val="both"/>
    </w:pPr>
    <w:rPr>
      <w:rFonts w:ascii="宋体" w:hAnsi="Times New Roman" w:eastAsia="宋体" w:cs="Times New Roman"/>
      <w:sz w:val="18"/>
      <w:lang w:val="en-US" w:eastAsia="zh-CN" w:bidi="ar-SA"/>
    </w:rPr>
  </w:style>
  <w:style w:type="paragraph" w:customStyle="1" w:styleId="91">
    <w:name w:val="封面标准号2"/>
    <w:qFormat/>
    <w:uiPriority w:val="0"/>
    <w:pPr>
      <w:framePr w:w="9140" w:h="1242" w:hRule="exact" w:hSpace="284" w:wrap="around" w:vAnchor="page" w:hAnchor="page" w:x="1645" w:y="2910" w:anchorLock="1"/>
      <w:spacing w:before="357" w:line="280" w:lineRule="exact"/>
      <w:jc w:val="right"/>
    </w:pPr>
    <w:rPr>
      <w:rFonts w:ascii="黑体" w:hAnsi="Times New Roman" w:eastAsia="黑体" w:cs="Times New Roman"/>
      <w:sz w:val="28"/>
      <w:szCs w:val="28"/>
      <w:lang w:val="en-US" w:eastAsia="zh-CN" w:bidi="ar-SA"/>
    </w:rPr>
  </w:style>
  <w:style w:type="paragraph" w:customStyle="1" w:styleId="92">
    <w:name w:val="附录公式编号制表符"/>
    <w:basedOn w:val="1"/>
    <w:next w:val="23"/>
    <w:qFormat/>
    <w:uiPriority w:val="0"/>
    <w:pPr>
      <w:widowControl/>
      <w:tabs>
        <w:tab w:val="center" w:pos="4201"/>
        <w:tab w:val="right" w:leader="dot" w:pos="9298"/>
      </w:tabs>
      <w:autoSpaceDE w:val="0"/>
      <w:autoSpaceDN w:val="0"/>
    </w:pPr>
    <w:rPr>
      <w:rFonts w:ascii="宋体"/>
      <w:kern w:val="0"/>
      <w:szCs w:val="20"/>
    </w:rPr>
  </w:style>
  <w:style w:type="paragraph" w:customStyle="1" w:styleId="93">
    <w:name w:val="其他发布日期"/>
    <w:basedOn w:val="77"/>
    <w:qFormat/>
    <w:uiPriority w:val="0"/>
    <w:pPr>
      <w:framePr w:wrap="around" w:vAnchor="page" w:hAnchor="text" w:x="1419"/>
    </w:pPr>
  </w:style>
  <w:style w:type="paragraph" w:customStyle="1" w:styleId="94">
    <w:name w:val="条文脚注"/>
    <w:basedOn w:val="24"/>
    <w:qFormat/>
    <w:uiPriority w:val="0"/>
    <w:pPr>
      <w:numPr>
        <w:numId w:val="0"/>
      </w:numPr>
      <w:jc w:val="both"/>
    </w:pPr>
  </w:style>
  <w:style w:type="paragraph" w:customStyle="1" w:styleId="95">
    <w:name w:val="封面标准号1"/>
    <w:qFormat/>
    <w:uiPriority w:val="0"/>
    <w:pPr>
      <w:widowControl w:val="0"/>
      <w:kinsoku w:val="0"/>
      <w:overflowPunct w:val="0"/>
      <w:autoSpaceDE w:val="0"/>
      <w:autoSpaceDN w:val="0"/>
      <w:spacing w:before="308"/>
      <w:jc w:val="right"/>
      <w:textAlignment w:val="center"/>
    </w:pPr>
    <w:rPr>
      <w:rFonts w:ascii="Times New Roman" w:hAnsi="Times New Roman" w:eastAsia="宋体" w:cs="Times New Roman"/>
      <w:sz w:val="28"/>
      <w:lang w:val="en-US" w:eastAsia="zh-CN" w:bidi="ar-SA"/>
    </w:rPr>
  </w:style>
  <w:style w:type="paragraph" w:customStyle="1" w:styleId="96">
    <w:name w:val="其他标准称谓"/>
    <w:next w:val="1"/>
    <w:qFormat/>
    <w:uiPriority w:val="0"/>
    <w:pPr>
      <w:framePr w:hSpace="181" w:vSpace="181" w:wrap="around" w:vAnchor="page" w:hAnchor="page" w:x="1419" w:y="2286" w:anchorLock="1"/>
      <w:spacing w:line="0" w:lineRule="atLeast"/>
      <w:jc w:val="distribute"/>
    </w:pPr>
    <w:rPr>
      <w:rFonts w:ascii="黑体" w:hAnsi="宋体" w:eastAsia="黑体" w:cs="Times New Roman"/>
      <w:spacing w:val="-40"/>
      <w:sz w:val="48"/>
      <w:szCs w:val="52"/>
      <w:lang w:val="en-US" w:eastAsia="zh-CN" w:bidi="ar-SA"/>
    </w:rPr>
  </w:style>
  <w:style w:type="paragraph" w:customStyle="1" w:styleId="97">
    <w:name w:val="附录标题"/>
    <w:basedOn w:val="23"/>
    <w:next w:val="23"/>
    <w:qFormat/>
    <w:uiPriority w:val="0"/>
    <w:pPr>
      <w:ind w:firstLine="0" w:firstLineChars="0"/>
      <w:jc w:val="center"/>
    </w:pPr>
    <w:rPr>
      <w:rFonts w:ascii="黑体" w:eastAsia="黑体"/>
    </w:rPr>
  </w:style>
  <w:style w:type="paragraph" w:customStyle="1" w:styleId="98">
    <w:name w:val="附录四级无"/>
    <w:basedOn w:val="62"/>
    <w:qFormat/>
    <w:uiPriority w:val="0"/>
    <w:pPr>
      <w:tabs>
        <w:tab w:val="clear" w:pos="360"/>
      </w:tabs>
      <w:spacing w:before="0" w:beforeLines="0" w:after="0" w:afterLines="0"/>
    </w:pPr>
    <w:rPr>
      <w:rFonts w:ascii="宋体" w:eastAsia="宋体"/>
      <w:szCs w:val="21"/>
    </w:rPr>
  </w:style>
  <w:style w:type="paragraph" w:customStyle="1" w:styleId="99">
    <w:name w:val="正文公式编号制表符"/>
    <w:basedOn w:val="23"/>
    <w:next w:val="23"/>
    <w:qFormat/>
    <w:uiPriority w:val="0"/>
    <w:pPr>
      <w:ind w:firstLine="0" w:firstLineChars="0"/>
    </w:pPr>
  </w:style>
  <w:style w:type="paragraph" w:customStyle="1" w:styleId="100">
    <w:name w:val="附录表标题"/>
    <w:basedOn w:val="1"/>
    <w:next w:val="23"/>
    <w:qFormat/>
    <w:uiPriority w:val="0"/>
    <w:pPr>
      <w:numPr>
        <w:ilvl w:val="1"/>
        <w:numId w:val="9"/>
      </w:numPr>
      <w:tabs>
        <w:tab w:val="left" w:pos="180"/>
      </w:tabs>
      <w:spacing w:before="50" w:beforeLines="50" w:after="50" w:afterLines="50"/>
      <w:ind w:left="0" w:firstLine="0"/>
      <w:jc w:val="center"/>
    </w:pPr>
    <w:rPr>
      <w:rFonts w:ascii="黑体" w:eastAsia="黑体"/>
      <w:szCs w:val="21"/>
    </w:rPr>
  </w:style>
  <w:style w:type="paragraph" w:customStyle="1" w:styleId="101">
    <w:name w:val="封面一致性程度标识2"/>
    <w:basedOn w:val="67"/>
    <w:qFormat/>
    <w:uiPriority w:val="0"/>
    <w:pPr>
      <w:framePr w:wrap="around" w:y="4469"/>
    </w:pPr>
  </w:style>
  <w:style w:type="paragraph" w:customStyle="1" w:styleId="102">
    <w:name w:val="封面标准文稿类别2"/>
    <w:basedOn w:val="66"/>
    <w:qFormat/>
    <w:uiPriority w:val="0"/>
    <w:pPr>
      <w:framePr w:wrap="around" w:y="4469"/>
    </w:pPr>
  </w:style>
  <w:style w:type="paragraph" w:customStyle="1" w:styleId="103">
    <w:name w:val="前言、引言标题"/>
    <w:next w:val="23"/>
    <w:qFormat/>
    <w:uiPriority w:val="0"/>
    <w:pPr>
      <w:keepNext/>
      <w:pageBreakBefore/>
      <w:shd w:val="clear" w:color="FFFFFF" w:fill="FFFFFF"/>
      <w:spacing w:before="640" w:after="560"/>
      <w:jc w:val="center"/>
      <w:outlineLvl w:val="0"/>
    </w:pPr>
    <w:rPr>
      <w:rFonts w:ascii="黑体" w:hAnsi="Times New Roman" w:eastAsia="黑体" w:cs="Times New Roman"/>
      <w:sz w:val="32"/>
      <w:lang w:val="en-US" w:eastAsia="zh-CN" w:bidi="ar-SA"/>
    </w:rPr>
  </w:style>
  <w:style w:type="paragraph" w:customStyle="1" w:styleId="104">
    <w:name w:val="示例后文字"/>
    <w:basedOn w:val="23"/>
    <w:next w:val="23"/>
    <w:qFormat/>
    <w:uiPriority w:val="0"/>
    <w:pPr>
      <w:ind w:firstLine="360"/>
    </w:pPr>
    <w:rPr>
      <w:sz w:val="18"/>
    </w:rPr>
  </w:style>
  <w:style w:type="paragraph" w:customStyle="1" w:styleId="105">
    <w:name w:val="示例×："/>
    <w:basedOn w:val="106"/>
    <w:qFormat/>
    <w:uiPriority w:val="0"/>
    <w:pPr>
      <w:numPr>
        <w:numId w:val="10"/>
      </w:numPr>
      <w:spacing w:before="0" w:beforeLines="0" w:after="0" w:afterLines="0"/>
      <w:outlineLvl w:val="9"/>
    </w:pPr>
    <w:rPr>
      <w:rFonts w:ascii="宋体" w:eastAsia="宋体"/>
      <w:sz w:val="18"/>
      <w:szCs w:val="18"/>
    </w:rPr>
  </w:style>
  <w:style w:type="paragraph" w:customStyle="1" w:styleId="106">
    <w:name w:val="章标题"/>
    <w:next w:val="23"/>
    <w:qFormat/>
    <w:uiPriority w:val="0"/>
    <w:pPr>
      <w:numPr>
        <w:ilvl w:val="0"/>
        <w:numId w:val="3"/>
      </w:numPr>
      <w:spacing w:before="312" w:beforeLines="100" w:after="312" w:afterLines="100"/>
      <w:jc w:val="both"/>
      <w:outlineLvl w:val="1"/>
    </w:pPr>
    <w:rPr>
      <w:rFonts w:ascii="黑体" w:hAnsi="Times New Roman" w:eastAsia="黑体" w:cs="Times New Roman"/>
      <w:sz w:val="21"/>
      <w:lang w:val="en-US" w:eastAsia="zh-CN" w:bidi="ar-SA"/>
    </w:rPr>
  </w:style>
  <w:style w:type="paragraph" w:customStyle="1" w:styleId="107">
    <w:name w:val="图表脚注说明"/>
    <w:basedOn w:val="1"/>
    <w:qFormat/>
    <w:uiPriority w:val="0"/>
    <w:pPr>
      <w:numPr>
        <w:ilvl w:val="0"/>
        <w:numId w:val="11"/>
      </w:numPr>
    </w:pPr>
    <w:rPr>
      <w:rFonts w:ascii="宋体"/>
      <w:sz w:val="18"/>
      <w:szCs w:val="18"/>
    </w:rPr>
  </w:style>
  <w:style w:type="paragraph" w:customStyle="1" w:styleId="108">
    <w:name w:val="三级无"/>
    <w:basedOn w:val="55"/>
    <w:qFormat/>
    <w:uiPriority w:val="0"/>
    <w:pPr>
      <w:spacing w:before="0" w:beforeLines="0" w:after="0" w:afterLines="0"/>
    </w:pPr>
    <w:rPr>
      <w:rFonts w:ascii="宋体" w:eastAsia="宋体"/>
    </w:rPr>
  </w:style>
  <w:style w:type="paragraph" w:customStyle="1" w:styleId="109">
    <w:name w:val="列项●（二级）"/>
    <w:qFormat/>
    <w:uiPriority w:val="0"/>
    <w:pPr>
      <w:numPr>
        <w:ilvl w:val="1"/>
        <w:numId w:val="12"/>
      </w:numPr>
      <w:tabs>
        <w:tab w:val="left" w:pos="760"/>
        <w:tab w:val="left" w:pos="840"/>
      </w:tabs>
      <w:jc w:val="both"/>
    </w:pPr>
    <w:rPr>
      <w:rFonts w:ascii="宋体" w:hAnsi="Times New Roman" w:eastAsia="宋体" w:cs="Times New Roman"/>
      <w:sz w:val="21"/>
      <w:lang w:val="en-US" w:eastAsia="zh-CN" w:bidi="ar-SA"/>
    </w:rPr>
  </w:style>
  <w:style w:type="paragraph" w:customStyle="1" w:styleId="110">
    <w:name w:val="列表段落1"/>
    <w:basedOn w:val="1"/>
    <w:qFormat/>
    <w:uiPriority w:val="0"/>
    <w:pPr>
      <w:ind w:firstLine="420" w:firstLineChars="200"/>
    </w:pPr>
    <w:rPr>
      <w:rFonts w:ascii="Calibri" w:hAnsi="Calibri"/>
      <w:szCs w:val="21"/>
    </w:rPr>
  </w:style>
  <w:style w:type="paragraph" w:customStyle="1" w:styleId="111">
    <w:name w:val="字母编号列项（一级）"/>
    <w:qFormat/>
    <w:uiPriority w:val="0"/>
    <w:pPr>
      <w:numPr>
        <w:ilvl w:val="0"/>
        <w:numId w:val="5"/>
      </w:numPr>
      <w:jc w:val="both"/>
    </w:pPr>
    <w:rPr>
      <w:rFonts w:ascii="宋体" w:hAnsi="Times New Roman" w:eastAsia="宋体" w:cs="Times New Roman"/>
      <w:sz w:val="21"/>
      <w:lang w:val="en-US" w:eastAsia="zh-CN" w:bidi="ar-SA"/>
    </w:rPr>
  </w:style>
  <w:style w:type="paragraph" w:customStyle="1" w:styleId="112">
    <w:name w:val="注：（正文）"/>
    <w:basedOn w:val="76"/>
    <w:next w:val="23"/>
    <w:qFormat/>
    <w:uiPriority w:val="0"/>
  </w:style>
  <w:style w:type="paragraph" w:customStyle="1" w:styleId="113">
    <w:name w:val="五级条标题"/>
    <w:basedOn w:val="54"/>
    <w:next w:val="23"/>
    <w:qFormat/>
    <w:uiPriority w:val="0"/>
    <w:pPr>
      <w:numPr>
        <w:ilvl w:val="5"/>
      </w:numPr>
      <w:outlineLvl w:val="6"/>
    </w:pPr>
  </w:style>
  <w:style w:type="paragraph" w:customStyle="1" w:styleId="114">
    <w:name w:val="附录图标题"/>
    <w:basedOn w:val="1"/>
    <w:next w:val="23"/>
    <w:qFormat/>
    <w:uiPriority w:val="0"/>
    <w:pPr>
      <w:numPr>
        <w:ilvl w:val="1"/>
        <w:numId w:val="13"/>
      </w:numPr>
      <w:tabs>
        <w:tab w:val="left" w:pos="363"/>
      </w:tabs>
      <w:spacing w:before="50" w:beforeLines="50" w:after="50" w:afterLines="50"/>
      <w:ind w:left="0" w:firstLine="0"/>
      <w:jc w:val="center"/>
    </w:pPr>
    <w:rPr>
      <w:rFonts w:ascii="黑体" w:eastAsia="黑体"/>
      <w:szCs w:val="21"/>
    </w:rPr>
  </w:style>
  <w:style w:type="paragraph" w:customStyle="1" w:styleId="115">
    <w:name w:val="封面标准文稿编辑信息2"/>
    <w:basedOn w:val="80"/>
    <w:qFormat/>
    <w:uiPriority w:val="0"/>
    <w:pPr>
      <w:framePr w:wrap="around" w:y="4469"/>
    </w:pPr>
  </w:style>
  <w:style w:type="paragraph" w:customStyle="1" w:styleId="116">
    <w:name w:val="列项——（一级）"/>
    <w:qFormat/>
    <w:uiPriority w:val="0"/>
    <w:pPr>
      <w:widowControl w:val="0"/>
      <w:numPr>
        <w:ilvl w:val="0"/>
        <w:numId w:val="12"/>
      </w:numPr>
      <w:jc w:val="both"/>
    </w:pPr>
    <w:rPr>
      <w:rFonts w:ascii="宋体" w:hAnsi="Times New Roman" w:eastAsia="宋体" w:cs="Times New Roman"/>
      <w:sz w:val="21"/>
      <w:lang w:val="en-US" w:eastAsia="zh-CN" w:bidi="ar-SA"/>
    </w:rPr>
  </w:style>
  <w:style w:type="paragraph" w:customStyle="1" w:styleId="117">
    <w:name w:val="其他发布部门"/>
    <w:basedOn w:val="52"/>
    <w:qFormat/>
    <w:uiPriority w:val="0"/>
    <w:pPr>
      <w:framePr w:wrap="around" w:y="15310"/>
      <w:spacing w:line="0" w:lineRule="atLeast"/>
    </w:pPr>
    <w:rPr>
      <w:rFonts w:ascii="黑体" w:eastAsia="黑体"/>
      <w:b w:val="0"/>
    </w:rPr>
  </w:style>
  <w:style w:type="paragraph" w:customStyle="1" w:styleId="118">
    <w:name w:val="附录表标号"/>
    <w:basedOn w:val="1"/>
    <w:next w:val="23"/>
    <w:qFormat/>
    <w:uiPriority w:val="0"/>
    <w:pPr>
      <w:numPr>
        <w:ilvl w:val="0"/>
        <w:numId w:val="9"/>
      </w:numPr>
      <w:tabs>
        <w:tab w:val="clear" w:pos="0"/>
      </w:tabs>
      <w:spacing w:line="14" w:lineRule="exact"/>
      <w:ind w:left="811" w:hanging="448"/>
      <w:jc w:val="center"/>
      <w:outlineLvl w:val="0"/>
    </w:pPr>
    <w:rPr>
      <w:color w:val="FFFFFF"/>
    </w:rPr>
  </w:style>
  <w:style w:type="paragraph" w:customStyle="1" w:styleId="119">
    <w:name w:val="示例"/>
    <w:next w:val="120"/>
    <w:qFormat/>
    <w:uiPriority w:val="0"/>
    <w:pPr>
      <w:widowControl w:val="0"/>
      <w:numPr>
        <w:ilvl w:val="0"/>
        <w:numId w:val="14"/>
      </w:numPr>
      <w:jc w:val="both"/>
    </w:pPr>
    <w:rPr>
      <w:rFonts w:ascii="宋体" w:hAnsi="Times New Roman" w:eastAsia="宋体" w:cs="Times New Roman"/>
      <w:sz w:val="18"/>
      <w:szCs w:val="18"/>
      <w:lang w:val="en-US" w:eastAsia="zh-CN" w:bidi="ar-SA"/>
    </w:rPr>
  </w:style>
  <w:style w:type="paragraph" w:customStyle="1" w:styleId="120">
    <w:name w:val="示例内容"/>
    <w:qFormat/>
    <w:uiPriority w:val="0"/>
    <w:pPr>
      <w:ind w:firstLine="200" w:firstLineChars="200"/>
    </w:pPr>
    <w:rPr>
      <w:rFonts w:ascii="宋体" w:hAnsi="Times New Roman" w:eastAsia="宋体" w:cs="Times New Roman"/>
      <w:sz w:val="18"/>
      <w:szCs w:val="18"/>
      <w:lang w:val="en-US" w:eastAsia="zh-CN" w:bidi="ar-SA"/>
    </w:rPr>
  </w:style>
  <w:style w:type="paragraph" w:customStyle="1" w:styleId="121">
    <w:name w:val="标准书脚_奇数页"/>
    <w:qFormat/>
    <w:uiPriority w:val="0"/>
    <w:pPr>
      <w:spacing w:before="120"/>
      <w:ind w:right="198"/>
      <w:jc w:val="right"/>
    </w:pPr>
    <w:rPr>
      <w:rFonts w:ascii="宋体" w:hAnsi="Times New Roman" w:eastAsia="宋体" w:cs="Times New Roman"/>
      <w:sz w:val="18"/>
      <w:szCs w:val="18"/>
      <w:lang w:val="en-US" w:eastAsia="zh-CN" w:bidi="ar-SA"/>
    </w:rPr>
  </w:style>
  <w:style w:type="paragraph" w:customStyle="1" w:styleId="122">
    <w:name w:val="列项◆（三级）"/>
    <w:basedOn w:val="1"/>
    <w:qFormat/>
    <w:uiPriority w:val="0"/>
    <w:pPr>
      <w:numPr>
        <w:ilvl w:val="2"/>
        <w:numId w:val="12"/>
      </w:numPr>
      <w:tabs>
        <w:tab w:val="left" w:pos="1678"/>
      </w:tabs>
    </w:pPr>
    <w:rPr>
      <w:rFonts w:ascii="宋体"/>
      <w:szCs w:val="21"/>
    </w:rPr>
  </w:style>
  <w:style w:type="paragraph" w:customStyle="1" w:styleId="123">
    <w:name w:val="标准书脚_偶数页"/>
    <w:qFormat/>
    <w:uiPriority w:val="0"/>
    <w:pPr>
      <w:spacing w:before="120"/>
      <w:ind w:left="221"/>
    </w:pPr>
    <w:rPr>
      <w:rFonts w:ascii="宋体" w:hAnsi="Times New Roman" w:eastAsia="宋体" w:cs="Times New Roman"/>
      <w:sz w:val="18"/>
      <w:szCs w:val="18"/>
      <w:lang w:val="en-US" w:eastAsia="zh-CN" w:bidi="ar-SA"/>
    </w:rPr>
  </w:style>
  <w:style w:type="paragraph" w:customStyle="1" w:styleId="124">
    <w:name w:val="五级无"/>
    <w:basedOn w:val="113"/>
    <w:qFormat/>
    <w:uiPriority w:val="0"/>
    <w:pPr>
      <w:spacing w:before="0" w:beforeLines="0" w:after="0" w:afterLines="0"/>
    </w:pPr>
    <w:rPr>
      <w:rFonts w:ascii="宋体" w:eastAsia="宋体"/>
    </w:rPr>
  </w:style>
  <w:style w:type="paragraph" w:customStyle="1" w:styleId="125">
    <w:name w:val="附录五级无"/>
    <w:basedOn w:val="61"/>
    <w:qFormat/>
    <w:uiPriority w:val="0"/>
    <w:pPr>
      <w:tabs>
        <w:tab w:val="clear" w:pos="360"/>
      </w:tabs>
      <w:spacing w:before="0" w:beforeLines="0" w:after="0" w:afterLines="0"/>
    </w:pPr>
    <w:rPr>
      <w:rFonts w:ascii="宋体" w:eastAsia="宋体"/>
      <w:szCs w:val="21"/>
    </w:rPr>
  </w:style>
  <w:style w:type="paragraph" w:customStyle="1" w:styleId="126">
    <w:name w:val="终结线"/>
    <w:basedOn w:val="1"/>
    <w:qFormat/>
    <w:uiPriority w:val="0"/>
    <w:pPr>
      <w:framePr w:hSpace="181" w:vSpace="181" w:wrap="around" w:vAnchor="text" w:hAnchor="margin" w:xAlign="center" w:y="285"/>
    </w:pPr>
  </w:style>
  <w:style w:type="paragraph" w:customStyle="1" w:styleId="127">
    <w:name w:val="正文图标题"/>
    <w:next w:val="23"/>
    <w:qFormat/>
    <w:uiPriority w:val="0"/>
    <w:pPr>
      <w:numPr>
        <w:ilvl w:val="0"/>
        <w:numId w:val="15"/>
      </w:numPr>
      <w:tabs>
        <w:tab w:val="left" w:pos="360"/>
      </w:tabs>
      <w:spacing w:before="156" w:beforeLines="50" w:after="156" w:afterLines="50"/>
      <w:jc w:val="center"/>
    </w:pPr>
    <w:rPr>
      <w:rFonts w:ascii="黑体" w:hAnsi="Times New Roman" w:eastAsia="黑体" w:cs="Times New Roman"/>
      <w:sz w:val="21"/>
      <w:lang w:val="en-US" w:eastAsia="zh-CN" w:bidi="ar-SA"/>
    </w:rPr>
  </w:style>
  <w:style w:type="paragraph" w:customStyle="1" w:styleId="128">
    <w:name w:val="图标脚注说明"/>
    <w:basedOn w:val="23"/>
    <w:qFormat/>
    <w:uiPriority w:val="0"/>
    <w:pPr>
      <w:ind w:left="840" w:hanging="420" w:firstLineChars="0"/>
    </w:pPr>
    <w:rPr>
      <w:sz w:val="18"/>
      <w:szCs w:val="18"/>
    </w:rPr>
  </w:style>
  <w:style w:type="paragraph" w:customStyle="1" w:styleId="129">
    <w:name w:val="其他实施日期"/>
    <w:basedOn w:val="82"/>
    <w:qFormat/>
    <w:uiPriority w:val="0"/>
    <w:pPr>
      <w:framePr w:wrap="around"/>
    </w:pPr>
  </w:style>
  <w:style w:type="paragraph" w:customStyle="1" w:styleId="130">
    <w:name w:val="封面标准英文名称2"/>
    <w:basedOn w:val="68"/>
    <w:qFormat/>
    <w:uiPriority w:val="0"/>
    <w:pPr>
      <w:framePr w:wrap="around" w:y="4469"/>
    </w:pPr>
  </w:style>
  <w:style w:type="paragraph" w:customStyle="1" w:styleId="131">
    <w:name w:val="正文表标题"/>
    <w:next w:val="23"/>
    <w:qFormat/>
    <w:uiPriority w:val="0"/>
    <w:pPr>
      <w:numPr>
        <w:ilvl w:val="0"/>
        <w:numId w:val="16"/>
      </w:numPr>
      <w:tabs>
        <w:tab w:val="left" w:pos="360"/>
      </w:tabs>
      <w:spacing w:before="156" w:beforeLines="50" w:after="156" w:afterLines="50"/>
      <w:jc w:val="center"/>
    </w:pPr>
    <w:rPr>
      <w:rFonts w:ascii="黑体" w:hAnsi="Times New Roman" w:eastAsia="黑体" w:cs="Times New Roman"/>
      <w:sz w:val="21"/>
      <w:lang w:val="en-US" w:eastAsia="zh-CN" w:bidi="ar-SA"/>
    </w:rPr>
  </w:style>
  <w:style w:type="paragraph" w:customStyle="1" w:styleId="132">
    <w:name w:val="_Style 130"/>
    <w:unhideWhenUsed/>
    <w:qFormat/>
    <w:uiPriority w:val="99"/>
    <w:rPr>
      <w:rFonts w:ascii="Times New Roman" w:hAnsi="Times New Roman" w:eastAsia="宋体" w:cs="Times New Roman"/>
      <w:kern w:val="2"/>
      <w:sz w:val="21"/>
      <w:szCs w:val="24"/>
      <w:lang w:val="en-US" w:eastAsia="zh-CN" w:bidi="ar-SA"/>
    </w:rPr>
  </w:style>
  <w:style w:type="paragraph" w:customStyle="1" w:styleId="133">
    <w:name w:val="附录数字编号列项（二级）"/>
    <w:qFormat/>
    <w:uiPriority w:val="0"/>
    <w:pPr>
      <w:numPr>
        <w:ilvl w:val="1"/>
        <w:numId w:val="7"/>
      </w:numPr>
    </w:pPr>
    <w:rPr>
      <w:rFonts w:ascii="宋体" w:hAnsi="Times New Roman" w:eastAsia="宋体" w:cs="Times New Roman"/>
      <w:sz w:val="21"/>
      <w:lang w:val="en-US" w:eastAsia="zh-CN" w:bidi="ar-SA"/>
    </w:rPr>
  </w:style>
  <w:style w:type="paragraph" w:customStyle="1" w:styleId="134">
    <w:name w:val="标准称谓"/>
    <w:next w:val="1"/>
    <w:qFormat/>
    <w:uiPriority w:val="0"/>
    <w:pPr>
      <w:framePr w:w="9639" w:h="624" w:hRule="exact" w:hSpace="181" w:vSpace="181" w:wrap="around" w:vAnchor="page" w:hAnchor="page" w:x="1419" w:y="2286" w:anchorLock="1"/>
      <w:widowControl w:val="0"/>
      <w:kinsoku w:val="0"/>
      <w:overflowPunct w:val="0"/>
      <w:autoSpaceDE w:val="0"/>
      <w:autoSpaceDN w:val="0"/>
      <w:spacing w:line="0" w:lineRule="atLeast"/>
      <w:jc w:val="distribute"/>
    </w:pPr>
    <w:rPr>
      <w:rFonts w:ascii="宋体" w:hAnsi="Times New Roman" w:eastAsia="宋体" w:cs="Times New Roman"/>
      <w:b/>
      <w:bCs/>
      <w:spacing w:val="20"/>
      <w:w w:val="148"/>
      <w:sz w:val="48"/>
      <w:lang w:val="en-US" w:eastAsia="zh-CN" w:bidi="ar-SA"/>
    </w:rPr>
  </w:style>
  <w:style w:type="paragraph" w:customStyle="1" w:styleId="135">
    <w:name w:val="附录二级无"/>
    <w:basedOn w:val="64"/>
    <w:qFormat/>
    <w:uiPriority w:val="0"/>
    <w:pPr>
      <w:tabs>
        <w:tab w:val="clear" w:pos="360"/>
      </w:tabs>
      <w:spacing w:before="0" w:beforeLines="0" w:after="0" w:afterLines="0"/>
    </w:pPr>
    <w:rPr>
      <w:rFonts w:ascii="宋体" w:eastAsia="宋体"/>
      <w:szCs w:val="21"/>
    </w:rPr>
  </w:style>
  <w:style w:type="paragraph" w:customStyle="1" w:styleId="136">
    <w:name w:val="附录图标号"/>
    <w:basedOn w:val="1"/>
    <w:qFormat/>
    <w:uiPriority w:val="0"/>
    <w:pPr>
      <w:keepNext/>
      <w:pageBreakBefore/>
      <w:widowControl/>
      <w:numPr>
        <w:ilvl w:val="0"/>
        <w:numId w:val="13"/>
      </w:numPr>
      <w:spacing w:line="14" w:lineRule="exact"/>
      <w:ind w:left="0" w:firstLine="363"/>
      <w:jc w:val="center"/>
      <w:outlineLvl w:val="0"/>
    </w:pPr>
    <w:rPr>
      <w:color w:val="FFFFFF"/>
    </w:rPr>
  </w:style>
  <w:style w:type="paragraph" w:customStyle="1" w:styleId="137">
    <w:name w:val="标准标志"/>
    <w:next w:val="1"/>
    <w:qFormat/>
    <w:uiPriority w:val="0"/>
    <w:pPr>
      <w:framePr w:w="2546" w:h="1389" w:hRule="exact" w:hSpace="181" w:vSpace="181" w:wrap="around" w:vAnchor="margin" w:hAnchor="margin" w:x="6522" w:y="398" w:anchorLock="1"/>
      <w:shd w:val="solid" w:color="FFFFFF" w:fill="FFFFFF"/>
      <w:spacing w:line="0" w:lineRule="atLeast"/>
      <w:jc w:val="right"/>
    </w:pPr>
    <w:rPr>
      <w:rFonts w:ascii="Times New Roman" w:hAnsi="Times New Roman" w:eastAsia="宋体" w:cs="Times New Roman"/>
      <w:b/>
      <w:w w:val="170"/>
      <w:sz w:val="96"/>
      <w:szCs w:val="96"/>
      <w:lang w:val="en-US" w:eastAsia="zh-CN" w:bidi="ar-SA"/>
    </w:rPr>
  </w:style>
  <w:style w:type="paragraph" w:customStyle="1" w:styleId="138">
    <w:name w:val="其他标准标志"/>
    <w:basedOn w:val="137"/>
    <w:qFormat/>
    <w:uiPriority w:val="0"/>
    <w:pPr>
      <w:framePr w:w="6101" w:wrap="around" w:vAnchor="page" w:hAnchor="page" w:x="4673" w:y="942"/>
    </w:pPr>
    <w:rPr>
      <w:w w:val="130"/>
    </w:rPr>
  </w:style>
  <w:style w:type="paragraph" w:customStyle="1" w:styleId="139">
    <w:name w:val="参考文献、索引标题"/>
    <w:basedOn w:val="1"/>
    <w:next w:val="23"/>
    <w:qFormat/>
    <w:uiPriority w:val="0"/>
    <w:pPr>
      <w:keepNext/>
      <w:pageBreakBefore/>
      <w:widowControl/>
      <w:shd w:val="clear" w:color="FFFFFF" w:fill="FFFFFF"/>
      <w:spacing w:before="640" w:after="200"/>
      <w:jc w:val="center"/>
      <w:outlineLvl w:val="0"/>
    </w:pPr>
    <w:rPr>
      <w:rFonts w:ascii="黑体" w:eastAsia="黑体"/>
      <w:kern w:val="0"/>
      <w:szCs w:val="20"/>
    </w:rPr>
  </w:style>
  <w:style w:type="paragraph" w:customStyle="1" w:styleId="140">
    <w:name w:val="注×："/>
    <w:qFormat/>
    <w:uiPriority w:val="0"/>
    <w:pPr>
      <w:widowControl w:val="0"/>
      <w:numPr>
        <w:ilvl w:val="0"/>
        <w:numId w:val="17"/>
      </w:numPr>
      <w:autoSpaceDE w:val="0"/>
      <w:autoSpaceDN w:val="0"/>
      <w:jc w:val="both"/>
    </w:pPr>
    <w:rPr>
      <w:rFonts w:ascii="宋体" w:hAnsi="Times New Roman" w:eastAsia="宋体" w:cs="Times New Roman"/>
      <w:sz w:val="18"/>
      <w:szCs w:val="18"/>
      <w:lang w:val="en-US" w:eastAsia="zh-CN" w:bidi="ar-SA"/>
    </w:rPr>
  </w:style>
  <w:style w:type="paragraph" w:customStyle="1" w:styleId="141">
    <w:name w:val="编号列项（三级）"/>
    <w:qFormat/>
    <w:uiPriority w:val="0"/>
    <w:pPr>
      <w:numPr>
        <w:ilvl w:val="2"/>
        <w:numId w:val="5"/>
      </w:numPr>
    </w:pPr>
    <w:rPr>
      <w:rFonts w:ascii="宋体" w:hAnsi="Times New Roman" w:eastAsia="宋体" w:cs="Times New Roman"/>
      <w:sz w:val="21"/>
      <w:lang w:val="en-US" w:eastAsia="zh-CN" w:bidi="ar-SA"/>
    </w:rPr>
  </w:style>
  <w:style w:type="paragraph" w:customStyle="1" w:styleId="142">
    <w:name w:val="标准文件_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character" w:customStyle="1" w:styleId="143">
    <w:name w:val="正文文本 字符"/>
    <w:basedOn w:val="33"/>
    <w:link w:val="9"/>
    <w:qFormat/>
    <w:uiPriority w:val="1"/>
    <w:rPr>
      <w:rFonts w:ascii="宋体" w:hAnsi="宋体" w:cs="宋体"/>
      <w:sz w:val="21"/>
      <w:szCs w:val="21"/>
      <w:lang w:eastAsia="zh-TW"/>
    </w:rPr>
  </w:style>
  <w:style w:type="paragraph" w:customStyle="1" w:styleId="144">
    <w:name w:val="Revision"/>
    <w:hidden/>
    <w:unhideWhenUsed/>
    <w:qFormat/>
    <w:uiPriority w:val="99"/>
    <w:rPr>
      <w:rFonts w:ascii="Times New Roman" w:hAnsi="Times New Roman" w:eastAsia="宋体" w:cs="Times New Roman"/>
      <w:kern w:val="2"/>
      <w:sz w:val="21"/>
      <w:szCs w:val="24"/>
      <w:lang w:val="en-US" w:eastAsia="zh-CN" w:bidi="ar-SA"/>
    </w:rPr>
  </w:style>
  <w:style w:type="character" w:styleId="145">
    <w:name w:val="Placeholder Text"/>
    <w:basedOn w:val="33"/>
    <w:unhideWhenUsed/>
    <w:qFormat/>
    <w:uiPriority w:val="99"/>
    <w:rPr>
      <w:color w:val="666666"/>
    </w:rPr>
  </w:style>
</w:style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microsoft.com/office/2006/relationships/keyMapCustomizations" Target="customizations.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16</Pages>
  <Words>224</Words>
  <Characters>335</Characters>
  <Lines>110</Lines>
  <Paragraphs>31</Paragraphs>
  <TotalTime>32</TotalTime>
  <ScaleCrop>false</ScaleCrop>
  <LinksUpToDate>false</LinksUpToDate>
  <CharactersWithSpaces>383</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2025-11-18T04:15:00Z</dcterms:created>
  <dc:creator>CNIS</dc:creator>
  <cp:lastModifiedBy>星点淼光</cp:lastModifiedBy>
  <cp:lastPrinted>2020-08-31T07:16:00Z</cp:lastPrinted>
  <dcterms:modified xsi:type="dcterms:W3CDTF">2025-11-28T04:02:41Z</dcterms:modified>
  <dc:title>标准名称</dc:title>
  <cp:revision>75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20698B474D1C487D9226416963801FE9_13</vt:lpwstr>
  </property>
  <property fmtid="{D5CDD505-2E9C-101B-9397-08002B2CF9AE}" pid="4" name="KSOTemplateDocerSaveRecord">
    <vt:lpwstr>eyJoZGlkIjoiYWIwMzBhYTgxNjAwNjlmZTczNWNkODE0YjYzNTJkZWMiLCJ1c2VySWQiOiIzMTQzNTA1NzYifQ==</vt:lpwstr>
  </property>
</Properties>
</file>